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64B21" w14:textId="67B603A4" w:rsidR="00CF52DB" w:rsidRPr="001021F8" w:rsidRDefault="00225A64" w:rsidP="00225A64">
      <w:pPr>
        <w:jc w:val="center"/>
        <w:rPr>
          <w:b/>
          <w:bCs/>
        </w:rPr>
      </w:pPr>
      <w:r w:rsidRPr="001021F8">
        <w:rPr>
          <w:b/>
          <w:bCs/>
        </w:rPr>
        <w:t>Assessment</w:t>
      </w:r>
      <w:r w:rsidR="005E1599">
        <w:rPr>
          <w:b/>
          <w:bCs/>
        </w:rPr>
        <w:t xml:space="preserve"> 6: </w:t>
      </w:r>
      <w:r w:rsidR="005306EA">
        <w:rPr>
          <w:b/>
          <w:bCs/>
        </w:rPr>
        <w:t xml:space="preserve">Advocacy </w:t>
      </w:r>
      <w:r w:rsidR="005E1599">
        <w:rPr>
          <w:b/>
          <w:bCs/>
        </w:rPr>
        <w:t>Project</w:t>
      </w:r>
    </w:p>
    <w:p w14:paraId="0080497F" w14:textId="54903021" w:rsidR="00225A64" w:rsidRPr="001021F8" w:rsidRDefault="00225A64" w:rsidP="00225A64">
      <w:pPr>
        <w:jc w:val="center"/>
        <w:rPr>
          <w:b/>
          <w:bCs/>
        </w:rPr>
      </w:pPr>
    </w:p>
    <w:p w14:paraId="60C00943" w14:textId="44B0EF3D" w:rsidR="00456412" w:rsidRPr="00456412" w:rsidRDefault="00456412" w:rsidP="00225A64">
      <w:pPr>
        <w:jc w:val="both"/>
        <w:rPr>
          <w:b/>
          <w:bCs/>
          <w:u w:val="single"/>
        </w:rPr>
      </w:pPr>
      <w:r w:rsidRPr="00456412">
        <w:rPr>
          <w:b/>
          <w:bCs/>
          <w:u w:val="single"/>
        </w:rPr>
        <w:t>Part 1</w:t>
      </w:r>
    </w:p>
    <w:p w14:paraId="0C8EC5E2" w14:textId="52BABBB6" w:rsidR="00225A64" w:rsidRPr="005E1599" w:rsidRDefault="00225A64" w:rsidP="00225A64">
      <w:pPr>
        <w:jc w:val="both"/>
        <w:rPr>
          <w:b/>
          <w:bCs/>
        </w:rPr>
      </w:pPr>
      <w:r w:rsidRPr="005E1599">
        <w:rPr>
          <w:b/>
          <w:bCs/>
        </w:rPr>
        <w:t>a. Assessment</w:t>
      </w:r>
    </w:p>
    <w:p w14:paraId="1D1E88DE" w14:textId="1C9C17D0" w:rsidR="005E1599" w:rsidRDefault="005E1599" w:rsidP="005E1599">
      <w:pPr>
        <w:rPr>
          <w:rFonts w:ascii="Calibri" w:hAnsi="Calibri" w:cs="Calibri"/>
        </w:rPr>
      </w:pPr>
      <w:r w:rsidRPr="005E1599">
        <w:rPr>
          <w:rFonts w:ascii="Calibri" w:hAnsi="Calibri" w:cs="Calibri"/>
        </w:rPr>
        <w:t xml:space="preserve">All candidates complete the </w:t>
      </w:r>
      <w:r w:rsidR="005306EA">
        <w:rPr>
          <w:rFonts w:ascii="Calibri" w:hAnsi="Calibri" w:cs="Calibri"/>
        </w:rPr>
        <w:t>Advocacy</w:t>
      </w:r>
      <w:r w:rsidRPr="005E1599">
        <w:rPr>
          <w:rFonts w:ascii="Calibri" w:hAnsi="Calibri" w:cs="Calibri"/>
        </w:rPr>
        <w:t xml:space="preserve"> Project once at the end of </w:t>
      </w:r>
      <w:r w:rsidR="005306EA">
        <w:rPr>
          <w:rFonts w:ascii="Calibri" w:hAnsi="Calibri" w:cs="Calibri"/>
        </w:rPr>
        <w:t>EDFN 520: Leadership for Social Justice</w:t>
      </w:r>
      <w:r w:rsidRPr="005E1599">
        <w:rPr>
          <w:rFonts w:ascii="Calibri" w:hAnsi="Calibri" w:cs="Calibri"/>
        </w:rPr>
        <w:t xml:space="preserve">. </w:t>
      </w:r>
      <w:r w:rsidR="005306EA">
        <w:rPr>
          <w:rFonts w:ascii="Calibri" w:hAnsi="Calibri" w:cs="Calibri"/>
        </w:rPr>
        <w:t>Leadership for Social Justice</w:t>
      </w:r>
      <w:r w:rsidRPr="005E1599">
        <w:rPr>
          <w:rFonts w:ascii="Calibri" w:hAnsi="Calibri" w:cs="Calibri"/>
        </w:rPr>
        <w:t xml:space="preserve"> is typically taken </w:t>
      </w:r>
      <w:r w:rsidRPr="005306EA">
        <w:rPr>
          <w:rFonts w:cs="Calibri"/>
        </w:rPr>
        <w:t xml:space="preserve">in the </w:t>
      </w:r>
      <w:r w:rsidR="005306EA" w:rsidRPr="005306EA">
        <w:rPr>
          <w:rFonts w:cs="Calibri"/>
        </w:rPr>
        <w:t>first</w:t>
      </w:r>
      <w:r w:rsidRPr="005306EA">
        <w:rPr>
          <w:rFonts w:cs="Calibri"/>
        </w:rPr>
        <w:t xml:space="preserve"> year of each candidate’s program. TCNJ faculty created the </w:t>
      </w:r>
      <w:r w:rsidR="005306EA" w:rsidRPr="005306EA">
        <w:rPr>
          <w:rFonts w:cs="Calibri"/>
        </w:rPr>
        <w:t>Advocacy</w:t>
      </w:r>
      <w:r w:rsidRPr="005306EA">
        <w:rPr>
          <w:rFonts w:cs="Calibri"/>
        </w:rPr>
        <w:t xml:space="preserve"> Project to allow </w:t>
      </w:r>
      <w:r w:rsidR="005712CA" w:rsidRPr="005306EA">
        <w:rPr>
          <w:rFonts w:cs="Calibri"/>
        </w:rPr>
        <w:t>candidate</w:t>
      </w:r>
      <w:r w:rsidRPr="005306EA">
        <w:rPr>
          <w:rFonts w:cs="Calibri"/>
        </w:rPr>
        <w:t xml:space="preserve">s to </w:t>
      </w:r>
      <w:r w:rsidR="005306EA" w:rsidRPr="005306EA">
        <w:rPr>
          <w:rFonts w:cs="Times New Roman"/>
          <w:color w:val="000000" w:themeColor="text1"/>
        </w:rPr>
        <w:t>p</w:t>
      </w:r>
      <w:r w:rsidR="005306EA" w:rsidRPr="005306EA">
        <w:rPr>
          <w:rFonts w:cs="Times New Roman"/>
        </w:rPr>
        <w:t>lan and implement a project where they advocate for action to address a problem related to equity or social justice</w:t>
      </w:r>
      <w:r w:rsidRPr="005306EA">
        <w:rPr>
          <w:rFonts w:cs="Calibri"/>
        </w:rPr>
        <w:t xml:space="preserve">. </w:t>
      </w:r>
      <w:r w:rsidR="00A14E99" w:rsidRPr="005306EA">
        <w:rPr>
          <w:rFonts w:cs="Calibri"/>
        </w:rPr>
        <w:t>During this assessment</w:t>
      </w:r>
      <w:r w:rsidR="00FD1113">
        <w:rPr>
          <w:rFonts w:cs="Calibri"/>
        </w:rPr>
        <w:t>,</w:t>
      </w:r>
      <w:r w:rsidR="00A14E99" w:rsidRPr="005306EA">
        <w:rPr>
          <w:rFonts w:cs="Calibri"/>
        </w:rPr>
        <w:t xml:space="preserve"> candidates identify an</w:t>
      </w:r>
      <w:r w:rsidR="00A14E99">
        <w:rPr>
          <w:rFonts w:ascii="Calibri" w:hAnsi="Calibri" w:cs="Calibri"/>
        </w:rPr>
        <w:t xml:space="preserve"> important issue in the school community</w:t>
      </w:r>
      <w:r w:rsidR="005306EA">
        <w:rPr>
          <w:rFonts w:ascii="Calibri" w:hAnsi="Calibri" w:cs="Calibri"/>
        </w:rPr>
        <w:t>, present data that reflects the extent the school has a culture that supports the learning and wellbeing of each child, consult and collaborate with parents and members of the school community, and communicate with key stakeholders to secure support and resources for the school</w:t>
      </w:r>
      <w:r w:rsidR="00A14E99">
        <w:rPr>
          <w:rFonts w:ascii="Calibri" w:hAnsi="Calibri" w:cs="Calibri"/>
        </w:rPr>
        <w:t>. The r</w:t>
      </w:r>
      <w:r w:rsidRPr="005E1599">
        <w:rPr>
          <w:rFonts w:ascii="Calibri" w:hAnsi="Calibri" w:cs="Calibri"/>
        </w:rPr>
        <w:t xml:space="preserve">esults </w:t>
      </w:r>
      <w:r w:rsidR="00A14E99">
        <w:rPr>
          <w:rFonts w:ascii="Calibri" w:hAnsi="Calibri" w:cs="Calibri"/>
        </w:rPr>
        <w:t xml:space="preserve">of the assessment </w:t>
      </w:r>
      <w:r w:rsidRPr="005E1599">
        <w:rPr>
          <w:rFonts w:ascii="Calibri" w:hAnsi="Calibri" w:cs="Calibri"/>
        </w:rPr>
        <w:t xml:space="preserve">are shared with </w:t>
      </w:r>
      <w:r w:rsidR="005712CA">
        <w:rPr>
          <w:rFonts w:ascii="Calibri" w:hAnsi="Calibri" w:cs="Calibri"/>
        </w:rPr>
        <w:t>candidate</w:t>
      </w:r>
      <w:r w:rsidRPr="005E1599">
        <w:rPr>
          <w:rFonts w:ascii="Calibri" w:hAnsi="Calibri" w:cs="Calibri"/>
        </w:rPr>
        <w:t xml:space="preserve">s using Canvas, </w:t>
      </w:r>
      <w:r w:rsidR="00A14E99">
        <w:rPr>
          <w:rFonts w:ascii="Calibri" w:hAnsi="Calibri" w:cs="Calibri"/>
        </w:rPr>
        <w:t>TCNJ’s</w:t>
      </w:r>
      <w:r w:rsidRPr="005E1599">
        <w:rPr>
          <w:rFonts w:ascii="Calibri" w:hAnsi="Calibri" w:cs="Calibri"/>
        </w:rPr>
        <w:t xml:space="preserve"> electronic learning management system.</w:t>
      </w:r>
    </w:p>
    <w:p w14:paraId="0B69081B" w14:textId="5768B585" w:rsidR="00FD1113" w:rsidRDefault="00FD1113" w:rsidP="005E1599">
      <w:pPr>
        <w:rPr>
          <w:rFonts w:ascii="Calibri" w:hAnsi="Calibri" w:cs="Calibri"/>
        </w:rPr>
      </w:pPr>
    </w:p>
    <w:p w14:paraId="6708949E" w14:textId="69131867" w:rsidR="00FD1113" w:rsidRPr="00FD1113" w:rsidRDefault="00FD1113" w:rsidP="00FD1113">
      <w:pPr>
        <w:jc w:val="both"/>
        <w:rPr>
          <w:rFonts w:cstheme="minorHAnsi"/>
        </w:rPr>
      </w:pPr>
      <w:r w:rsidRPr="00CB77BC">
        <w:rPr>
          <w:rFonts w:cstheme="minorHAnsi"/>
        </w:rPr>
        <w:t>The rubric derives its validity from alignment to the NELP standards and agreement by a panel of five experts in the field of educational leadership</w:t>
      </w:r>
      <w:r>
        <w:rPr>
          <w:rFonts w:cstheme="minorHAnsi"/>
        </w:rPr>
        <w:t>.</w:t>
      </w:r>
    </w:p>
    <w:p w14:paraId="72583900" w14:textId="3D8FA265" w:rsidR="00225A64" w:rsidRPr="005E1599" w:rsidRDefault="00225A64" w:rsidP="00225A64">
      <w:pPr>
        <w:jc w:val="both"/>
      </w:pPr>
    </w:p>
    <w:p w14:paraId="4A55DE06" w14:textId="1E9CCEFA" w:rsidR="00225A64" w:rsidRPr="001021F8" w:rsidRDefault="00225A64" w:rsidP="00225A64">
      <w:pPr>
        <w:jc w:val="both"/>
        <w:rPr>
          <w:b/>
          <w:bCs/>
        </w:rPr>
      </w:pPr>
      <w:r w:rsidRPr="001021F8">
        <w:rPr>
          <w:b/>
          <w:bCs/>
        </w:rPr>
        <w:t>b. Alignment to Standards</w:t>
      </w:r>
    </w:p>
    <w:p w14:paraId="65245829" w14:textId="42EA5319" w:rsidR="005E1599" w:rsidRPr="005E1599" w:rsidRDefault="005306EA" w:rsidP="005E1599">
      <w:pPr>
        <w:rPr>
          <w:rFonts w:ascii="Calibri" w:hAnsi="Calibri" w:cs="Calibri"/>
        </w:rPr>
      </w:pPr>
      <w:r>
        <w:rPr>
          <w:rFonts w:ascii="Calibri" w:hAnsi="Calibri" w:cs="Calibri"/>
        </w:rPr>
        <w:t>NELP</w:t>
      </w:r>
      <w:r w:rsidR="005E1599" w:rsidRPr="005E1599">
        <w:rPr>
          <w:rFonts w:ascii="Calibri" w:hAnsi="Calibri" w:cs="Calibri"/>
        </w:rPr>
        <w:t xml:space="preserve"> standards </w:t>
      </w:r>
      <w:r>
        <w:rPr>
          <w:rFonts w:ascii="Calibri" w:hAnsi="Calibri" w:cs="Calibri"/>
        </w:rPr>
        <w:t xml:space="preserve">1.1, </w:t>
      </w:r>
      <w:r w:rsidR="005E1599" w:rsidRPr="005E1599">
        <w:rPr>
          <w:rFonts w:ascii="Calibri" w:hAnsi="Calibri" w:cs="Calibri"/>
        </w:rPr>
        <w:t>3.</w:t>
      </w:r>
      <w:r>
        <w:rPr>
          <w:rFonts w:ascii="Calibri" w:hAnsi="Calibri" w:cs="Calibri"/>
        </w:rPr>
        <w:t>1</w:t>
      </w:r>
      <w:r w:rsidR="005E1599" w:rsidRPr="005E1599">
        <w:rPr>
          <w:rFonts w:ascii="Calibri" w:hAnsi="Calibri" w:cs="Calibri"/>
        </w:rPr>
        <w:t>, 5.</w:t>
      </w:r>
      <w:r>
        <w:rPr>
          <w:rFonts w:ascii="Calibri" w:hAnsi="Calibri" w:cs="Calibri"/>
        </w:rPr>
        <w:t>1</w:t>
      </w:r>
      <w:r w:rsidR="005E1599" w:rsidRPr="005E1599">
        <w:rPr>
          <w:rFonts w:ascii="Calibri" w:hAnsi="Calibri" w:cs="Calibri"/>
        </w:rPr>
        <w:t xml:space="preserve">, </w:t>
      </w:r>
      <w:r>
        <w:rPr>
          <w:rFonts w:ascii="Calibri" w:hAnsi="Calibri" w:cs="Calibri"/>
        </w:rPr>
        <w:t>5.2</w:t>
      </w:r>
      <w:r w:rsidR="005E1599" w:rsidRPr="005E1599">
        <w:rPr>
          <w:rFonts w:ascii="Calibri" w:hAnsi="Calibri" w:cs="Calibri"/>
        </w:rPr>
        <w:t xml:space="preserve">, </w:t>
      </w:r>
      <w:r>
        <w:rPr>
          <w:rFonts w:ascii="Calibri" w:hAnsi="Calibri" w:cs="Calibri"/>
        </w:rPr>
        <w:t>5.3</w:t>
      </w:r>
    </w:p>
    <w:p w14:paraId="1841A778" w14:textId="2B4A4BB9" w:rsidR="00A14E99" w:rsidRDefault="005E1599" w:rsidP="00A14E99">
      <w:pPr>
        <w:rPr>
          <w:rFonts w:ascii="Calibri" w:hAnsi="Calibri" w:cs="Calibri"/>
        </w:rPr>
      </w:pPr>
      <w:r w:rsidRPr="005E1599">
        <w:rPr>
          <w:rFonts w:ascii="Calibri" w:hAnsi="Calibri" w:cs="Calibri"/>
        </w:rPr>
        <w:t xml:space="preserve">CAEP </w:t>
      </w:r>
      <w:r w:rsidR="00867BCA">
        <w:rPr>
          <w:rFonts w:ascii="Calibri" w:hAnsi="Calibri" w:cs="Calibri"/>
        </w:rPr>
        <w:t>S</w:t>
      </w:r>
      <w:r w:rsidRPr="005E1599">
        <w:rPr>
          <w:rFonts w:ascii="Calibri" w:hAnsi="Calibri" w:cs="Calibri"/>
        </w:rPr>
        <w:t xml:space="preserve">tandards for </w:t>
      </w:r>
      <w:r w:rsidR="00867BCA">
        <w:rPr>
          <w:rFonts w:ascii="Calibri" w:hAnsi="Calibri" w:cs="Calibri"/>
        </w:rPr>
        <w:t>A</w:t>
      </w:r>
      <w:r w:rsidRPr="005E1599">
        <w:rPr>
          <w:rFonts w:ascii="Calibri" w:hAnsi="Calibri" w:cs="Calibri"/>
        </w:rPr>
        <w:t xml:space="preserve">dvanced </w:t>
      </w:r>
      <w:r w:rsidR="00867BCA">
        <w:rPr>
          <w:rFonts w:ascii="Calibri" w:hAnsi="Calibri" w:cs="Calibri"/>
        </w:rPr>
        <w:t>P</w:t>
      </w:r>
      <w:r w:rsidRPr="005E1599">
        <w:rPr>
          <w:rFonts w:ascii="Calibri" w:hAnsi="Calibri" w:cs="Calibri"/>
        </w:rPr>
        <w:t>rograms: A.1.1.</w:t>
      </w:r>
      <w:r w:rsidR="005306EA">
        <w:rPr>
          <w:rFonts w:ascii="Calibri" w:hAnsi="Calibri" w:cs="Calibri"/>
        </w:rPr>
        <w:t>a,</w:t>
      </w:r>
      <w:r w:rsidRPr="005E1599">
        <w:rPr>
          <w:rFonts w:ascii="Calibri" w:hAnsi="Calibri" w:cs="Calibri"/>
        </w:rPr>
        <w:t xml:space="preserve"> A.1.1.</w:t>
      </w:r>
      <w:r w:rsidR="005306EA">
        <w:rPr>
          <w:rFonts w:ascii="Calibri" w:hAnsi="Calibri" w:cs="Calibri"/>
        </w:rPr>
        <w:t>c</w:t>
      </w:r>
      <w:r w:rsidRPr="005E1599">
        <w:rPr>
          <w:rFonts w:ascii="Calibri" w:hAnsi="Calibri" w:cs="Calibri"/>
        </w:rPr>
        <w:t>; A.1.1.</w:t>
      </w:r>
      <w:r w:rsidR="005306EA">
        <w:rPr>
          <w:rFonts w:ascii="Calibri" w:hAnsi="Calibri" w:cs="Calibri"/>
        </w:rPr>
        <w:t>d</w:t>
      </w:r>
      <w:r w:rsidRPr="005E1599">
        <w:rPr>
          <w:rFonts w:ascii="Calibri" w:hAnsi="Calibri" w:cs="Calibri"/>
        </w:rPr>
        <w:t xml:space="preserve">; </w:t>
      </w:r>
      <w:r w:rsidR="005306EA" w:rsidRPr="005E1599">
        <w:rPr>
          <w:rFonts w:ascii="Calibri" w:hAnsi="Calibri" w:cs="Calibri"/>
        </w:rPr>
        <w:t>A.1.1.f</w:t>
      </w:r>
    </w:p>
    <w:p w14:paraId="5C47C4C8" w14:textId="48551EEC" w:rsidR="00FD1113" w:rsidRDefault="00FD1113" w:rsidP="00A14E99">
      <w:pPr>
        <w:rPr>
          <w:rFonts w:ascii="Calibri" w:hAnsi="Calibri" w:cs="Calibri"/>
        </w:rPr>
      </w:pPr>
    </w:p>
    <w:p w14:paraId="04901DA7" w14:textId="75C58027" w:rsidR="00FD1113" w:rsidRPr="00A14E99" w:rsidRDefault="00FD1113" w:rsidP="00A14E99">
      <w:pPr>
        <w:rPr>
          <w:rFonts w:ascii="Calibri" w:hAnsi="Calibri" w:cs="Calibri"/>
        </w:rPr>
      </w:pPr>
      <w:r>
        <w:rPr>
          <w:rFonts w:ascii="Calibri" w:hAnsi="Calibri" w:cs="Calibri"/>
        </w:rPr>
        <w:t>This assessment will first be used in Spring 2020.</w:t>
      </w:r>
    </w:p>
    <w:p w14:paraId="2181A524" w14:textId="77777777" w:rsidR="00A14E99" w:rsidRPr="000948FB" w:rsidRDefault="00A14E99" w:rsidP="00225A64">
      <w:pPr>
        <w:jc w:val="both"/>
      </w:pPr>
    </w:p>
    <w:p w14:paraId="088E75BA" w14:textId="407BDCE6" w:rsidR="00225A64" w:rsidRPr="00A14E99" w:rsidRDefault="00225A64" w:rsidP="00225A64">
      <w:pPr>
        <w:jc w:val="both"/>
        <w:rPr>
          <w:b/>
          <w:bCs/>
        </w:rPr>
      </w:pPr>
      <w:r w:rsidRPr="00A14E99">
        <w:rPr>
          <w:b/>
          <w:bCs/>
        </w:rPr>
        <w:t xml:space="preserve">c. Analysis of </w:t>
      </w:r>
      <w:r w:rsidR="00701345" w:rsidRPr="00A14E99">
        <w:rPr>
          <w:b/>
          <w:bCs/>
        </w:rPr>
        <w:t>D</w:t>
      </w:r>
      <w:r w:rsidRPr="00A14E99">
        <w:rPr>
          <w:b/>
          <w:bCs/>
        </w:rPr>
        <w:t xml:space="preserve">ata </w:t>
      </w:r>
      <w:r w:rsidR="00701345" w:rsidRPr="00A14E99">
        <w:rPr>
          <w:b/>
          <w:bCs/>
        </w:rPr>
        <w:t>F</w:t>
      </w:r>
      <w:r w:rsidRPr="00A14E99">
        <w:rPr>
          <w:b/>
          <w:bCs/>
        </w:rPr>
        <w:t>indings</w:t>
      </w:r>
    </w:p>
    <w:p w14:paraId="3870DE4F" w14:textId="5ECFD892" w:rsidR="00C04F46" w:rsidRPr="005306EA" w:rsidRDefault="0036047D" w:rsidP="00C04F46">
      <w:pPr>
        <w:rPr>
          <w:rFonts w:cs="Calibri"/>
        </w:rPr>
      </w:pPr>
      <w:r>
        <w:rPr>
          <w:rFonts w:cs="Calibri"/>
        </w:rPr>
        <w:t>No data is available for this assessment.</w:t>
      </w:r>
    </w:p>
    <w:p w14:paraId="5827D53C" w14:textId="0B2C3737" w:rsidR="00225A64" w:rsidRPr="005306EA" w:rsidRDefault="00225A64" w:rsidP="00225A64">
      <w:pPr>
        <w:jc w:val="both"/>
      </w:pPr>
    </w:p>
    <w:p w14:paraId="53A2D87E" w14:textId="66B43400" w:rsidR="00C04F46" w:rsidRDefault="00225A64" w:rsidP="00C04F46">
      <w:pPr>
        <w:rPr>
          <w:b/>
          <w:bCs/>
        </w:rPr>
      </w:pPr>
      <w:r w:rsidRPr="005306EA">
        <w:rPr>
          <w:b/>
          <w:bCs/>
        </w:rPr>
        <w:t xml:space="preserve">d. Interpretation of </w:t>
      </w:r>
      <w:r w:rsidR="00701345" w:rsidRPr="005306EA">
        <w:rPr>
          <w:b/>
          <w:bCs/>
        </w:rPr>
        <w:t>E</w:t>
      </w:r>
      <w:r w:rsidRPr="005306EA">
        <w:rPr>
          <w:b/>
          <w:bCs/>
        </w:rPr>
        <w:t xml:space="preserve">vidence </w:t>
      </w:r>
      <w:r w:rsidR="00701345" w:rsidRPr="005306EA">
        <w:rPr>
          <w:b/>
          <w:bCs/>
        </w:rPr>
        <w:t>for</w:t>
      </w:r>
      <w:r w:rsidRPr="005306EA">
        <w:rPr>
          <w:b/>
          <w:bCs/>
        </w:rPr>
        <w:t xml:space="preserve"> </w:t>
      </w:r>
      <w:r w:rsidR="00701345" w:rsidRPr="005306EA">
        <w:rPr>
          <w:b/>
          <w:bCs/>
        </w:rPr>
        <w:t>M</w:t>
      </w:r>
      <w:r w:rsidRPr="005306EA">
        <w:rPr>
          <w:b/>
          <w:bCs/>
        </w:rPr>
        <w:t xml:space="preserve">eeting </w:t>
      </w:r>
      <w:r w:rsidR="00701345" w:rsidRPr="005306EA">
        <w:rPr>
          <w:b/>
          <w:bCs/>
        </w:rPr>
        <w:t>S</w:t>
      </w:r>
      <w:r w:rsidRPr="005306EA">
        <w:rPr>
          <w:b/>
          <w:bCs/>
        </w:rPr>
        <w:t xml:space="preserve">tandards </w:t>
      </w:r>
    </w:p>
    <w:p w14:paraId="2A3BD179" w14:textId="2DEEA2B2" w:rsidR="0036047D" w:rsidRPr="0036047D" w:rsidRDefault="0036047D" w:rsidP="00C04F46">
      <w:r>
        <w:t>No data is available for this assessment.</w:t>
      </w:r>
    </w:p>
    <w:p w14:paraId="3ACBDCA9" w14:textId="77777777" w:rsidR="00C04F46" w:rsidRPr="005306EA" w:rsidRDefault="00C04F46" w:rsidP="00225A64">
      <w:pPr>
        <w:jc w:val="both"/>
        <w:rPr>
          <w:b/>
          <w:bCs/>
          <w:u w:val="single"/>
        </w:rPr>
      </w:pPr>
    </w:p>
    <w:p w14:paraId="02841E0F" w14:textId="77777777" w:rsidR="00FD1113" w:rsidRDefault="00FD1113">
      <w:pPr>
        <w:rPr>
          <w:b/>
          <w:bCs/>
          <w:u w:val="single"/>
        </w:rPr>
      </w:pPr>
      <w:r>
        <w:rPr>
          <w:b/>
          <w:bCs/>
          <w:u w:val="single"/>
        </w:rPr>
        <w:br w:type="page"/>
      </w:r>
    </w:p>
    <w:p w14:paraId="146AB234" w14:textId="34D24A96" w:rsidR="00456412" w:rsidRPr="005306EA" w:rsidRDefault="00456412" w:rsidP="00225A64">
      <w:pPr>
        <w:jc w:val="both"/>
        <w:rPr>
          <w:b/>
          <w:bCs/>
          <w:u w:val="single"/>
        </w:rPr>
      </w:pPr>
      <w:r w:rsidRPr="005306EA">
        <w:rPr>
          <w:b/>
          <w:bCs/>
          <w:u w:val="single"/>
        </w:rPr>
        <w:lastRenderedPageBreak/>
        <w:t>Part 2</w:t>
      </w:r>
    </w:p>
    <w:p w14:paraId="5C54C756" w14:textId="04E89675" w:rsidR="00225A64" w:rsidRPr="005306EA" w:rsidRDefault="00225A64" w:rsidP="00225A64">
      <w:pPr>
        <w:jc w:val="both"/>
        <w:rPr>
          <w:b/>
          <w:bCs/>
        </w:rPr>
      </w:pPr>
      <w:r w:rsidRPr="005306EA">
        <w:rPr>
          <w:b/>
          <w:bCs/>
        </w:rPr>
        <w:t>e. Assessment</w:t>
      </w:r>
      <w:r w:rsidR="00456412" w:rsidRPr="005306EA">
        <w:rPr>
          <w:b/>
          <w:bCs/>
        </w:rPr>
        <w:t xml:space="preserve"> Tool</w:t>
      </w:r>
    </w:p>
    <w:p w14:paraId="09EE59BF" w14:textId="77777777" w:rsidR="005306EA" w:rsidRPr="005306EA" w:rsidRDefault="005306EA" w:rsidP="005306EA">
      <w:pPr>
        <w:jc w:val="center"/>
        <w:rPr>
          <w:rFonts w:cs="Times New Roman"/>
          <w:color w:val="000000" w:themeColor="text1"/>
        </w:rPr>
      </w:pPr>
      <w:r w:rsidRPr="005306EA">
        <w:rPr>
          <w:rFonts w:cs="Times New Roman"/>
          <w:color w:val="000000" w:themeColor="text1"/>
        </w:rPr>
        <w:t>The College of New Jersey</w:t>
      </w:r>
    </w:p>
    <w:p w14:paraId="17F5A611" w14:textId="77777777" w:rsidR="005306EA" w:rsidRPr="005306EA" w:rsidRDefault="005306EA" w:rsidP="005306EA">
      <w:pPr>
        <w:jc w:val="center"/>
        <w:rPr>
          <w:rFonts w:cs="Times New Roman"/>
          <w:color w:val="000000" w:themeColor="text1"/>
        </w:rPr>
      </w:pPr>
      <w:r w:rsidRPr="005306EA">
        <w:rPr>
          <w:rFonts w:cs="Times New Roman"/>
          <w:color w:val="000000" w:themeColor="text1"/>
        </w:rPr>
        <w:t>Department of Educational Administration and Secondary Education</w:t>
      </w:r>
    </w:p>
    <w:p w14:paraId="45F09E10" w14:textId="77777777" w:rsidR="005306EA" w:rsidRPr="005306EA" w:rsidRDefault="005306EA" w:rsidP="005306EA">
      <w:pPr>
        <w:jc w:val="center"/>
        <w:rPr>
          <w:rFonts w:cs="Times New Roman"/>
          <w:b/>
          <w:color w:val="000000" w:themeColor="text1"/>
        </w:rPr>
      </w:pPr>
      <w:r w:rsidRPr="005306EA">
        <w:rPr>
          <w:rFonts w:cs="Times New Roman"/>
          <w:b/>
          <w:color w:val="000000" w:themeColor="text1"/>
        </w:rPr>
        <w:t>Advocacy Project</w:t>
      </w:r>
    </w:p>
    <w:p w14:paraId="3AEC9505" w14:textId="77777777" w:rsidR="005306EA" w:rsidRPr="005306EA" w:rsidRDefault="005306EA" w:rsidP="005306EA">
      <w:pPr>
        <w:rPr>
          <w:rFonts w:cs="Times New Roman"/>
          <w:b/>
          <w:color w:val="000000" w:themeColor="text1"/>
        </w:rPr>
      </w:pPr>
    </w:p>
    <w:p w14:paraId="211DA60D" w14:textId="77777777" w:rsidR="005306EA" w:rsidRPr="005306EA" w:rsidRDefault="005306EA" w:rsidP="005306EA">
      <w:pPr>
        <w:jc w:val="center"/>
        <w:rPr>
          <w:rFonts w:cs="Times New Roman"/>
          <w:color w:val="000000" w:themeColor="text1"/>
        </w:rPr>
      </w:pPr>
    </w:p>
    <w:p w14:paraId="09781445" w14:textId="77777777" w:rsidR="005306EA" w:rsidRPr="005306EA" w:rsidRDefault="005306EA" w:rsidP="005306EA">
      <w:pPr>
        <w:rPr>
          <w:rFonts w:cs="Times New Roman"/>
        </w:rPr>
      </w:pPr>
      <w:r w:rsidRPr="005306EA">
        <w:rPr>
          <w:rFonts w:cs="Times New Roman"/>
          <w:b/>
          <w:color w:val="000000" w:themeColor="text1"/>
        </w:rPr>
        <w:t xml:space="preserve">Assignment: </w:t>
      </w:r>
      <w:r w:rsidRPr="005306EA">
        <w:rPr>
          <w:rFonts w:cs="Times New Roman"/>
          <w:color w:val="000000" w:themeColor="text1"/>
        </w:rPr>
        <w:t>P</w:t>
      </w:r>
      <w:r w:rsidRPr="005306EA">
        <w:rPr>
          <w:rFonts w:cs="Times New Roman"/>
        </w:rPr>
        <w:t xml:space="preserve">lan and implement a project where you advocate for action to address a problem related to equity or social justice.  </w:t>
      </w:r>
    </w:p>
    <w:p w14:paraId="5EAE62D9" w14:textId="77777777" w:rsidR="005306EA" w:rsidRPr="005306EA" w:rsidRDefault="005306EA" w:rsidP="005306EA">
      <w:pPr>
        <w:rPr>
          <w:rFonts w:cs="Times New Roman"/>
          <w:b/>
          <w:color w:val="000000" w:themeColor="text1"/>
        </w:rPr>
      </w:pPr>
    </w:p>
    <w:p w14:paraId="6312F91E" w14:textId="77777777" w:rsidR="005306EA" w:rsidRPr="005306EA" w:rsidRDefault="005306EA" w:rsidP="005306EA">
      <w:pPr>
        <w:rPr>
          <w:rFonts w:cs="Times New Roman"/>
          <w:color w:val="000000" w:themeColor="text1"/>
        </w:rPr>
      </w:pPr>
      <w:r w:rsidRPr="005306EA">
        <w:rPr>
          <w:rFonts w:cs="Times New Roman"/>
          <w:b/>
          <w:color w:val="000000" w:themeColor="text1"/>
        </w:rPr>
        <w:t>The Purpose of the Assignment</w:t>
      </w:r>
      <w:r w:rsidRPr="005306EA">
        <w:rPr>
          <w:rFonts w:cs="Times New Roman"/>
          <w:color w:val="000000" w:themeColor="text1"/>
        </w:rPr>
        <w:t>: The purpose of this assignment is for you to engage families, community members, and school personnel in order to strengthen student learning, support school improvement, and advocate for the needs of the school and community. (NELP Standard 5: Community and External Leadership).</w:t>
      </w:r>
    </w:p>
    <w:p w14:paraId="69EBEF61" w14:textId="77777777" w:rsidR="005306EA" w:rsidRPr="005306EA" w:rsidRDefault="005306EA" w:rsidP="005306EA">
      <w:pPr>
        <w:rPr>
          <w:rFonts w:cs="Times New Roman"/>
          <w:color w:val="000000" w:themeColor="text1"/>
        </w:rPr>
      </w:pPr>
    </w:p>
    <w:p w14:paraId="6D22C1D5" w14:textId="77777777" w:rsidR="00FD1113" w:rsidRDefault="005306EA" w:rsidP="005306EA">
      <w:pPr>
        <w:rPr>
          <w:rFonts w:cs="Times New Roman"/>
        </w:rPr>
      </w:pPr>
      <w:r w:rsidRPr="005306EA">
        <w:rPr>
          <w:rFonts w:cs="Times New Roman"/>
          <w:b/>
          <w:color w:val="000000" w:themeColor="text1"/>
        </w:rPr>
        <w:t>Directions:</w:t>
      </w:r>
      <w:r w:rsidRPr="005306EA">
        <w:rPr>
          <w:rFonts w:cs="Times New Roman"/>
        </w:rPr>
        <w:t xml:space="preserve"> You will </w:t>
      </w:r>
      <w:r w:rsidRPr="005306EA">
        <w:rPr>
          <w:rFonts w:cs="Times New Roman"/>
          <w:b/>
          <w:bCs/>
        </w:rPr>
        <w:t xml:space="preserve">develop </w:t>
      </w:r>
      <w:r w:rsidRPr="005306EA">
        <w:rPr>
          <w:rFonts w:cs="Times New Roman"/>
        </w:rPr>
        <w:t xml:space="preserve">and </w:t>
      </w:r>
      <w:r w:rsidRPr="005306EA">
        <w:rPr>
          <w:rFonts w:cs="Times New Roman"/>
          <w:b/>
          <w:bCs/>
        </w:rPr>
        <w:t>implement</w:t>
      </w:r>
      <w:r w:rsidRPr="005306EA">
        <w:rPr>
          <w:rFonts w:cs="Times New Roman"/>
        </w:rPr>
        <w:t xml:space="preserve"> a social justice project to advance professional dialogue, extend understanding on a significant equity-related issue, or facilitate students’ access to educational opportunities and/or resources. </w:t>
      </w:r>
    </w:p>
    <w:p w14:paraId="7B4B62D3" w14:textId="77777777" w:rsidR="00FD1113" w:rsidRDefault="00FD1113" w:rsidP="005306EA">
      <w:pPr>
        <w:rPr>
          <w:rFonts w:cs="Times New Roman"/>
        </w:rPr>
      </w:pPr>
    </w:p>
    <w:p w14:paraId="1B4B4344" w14:textId="161B2873" w:rsidR="005306EA" w:rsidRPr="005306EA" w:rsidRDefault="005306EA" w:rsidP="005306EA">
      <w:pPr>
        <w:rPr>
          <w:rFonts w:cs="Times New Roman"/>
        </w:rPr>
      </w:pPr>
      <w:r w:rsidRPr="005306EA">
        <w:rPr>
          <w:rFonts w:cs="Times New Roman"/>
        </w:rPr>
        <w:t xml:space="preserve">You will be assessed in five areas. </w:t>
      </w:r>
    </w:p>
    <w:p w14:paraId="3160582D" w14:textId="77777777" w:rsidR="005306EA" w:rsidRPr="005306EA" w:rsidRDefault="005306EA" w:rsidP="005306EA">
      <w:pPr>
        <w:ind w:left="720" w:hanging="360"/>
      </w:pPr>
    </w:p>
    <w:p w14:paraId="58239355" w14:textId="35B423CF" w:rsidR="005306EA" w:rsidRPr="005306EA" w:rsidRDefault="005306EA" w:rsidP="005306EA">
      <w:pPr>
        <w:pStyle w:val="ListParagraph"/>
        <w:numPr>
          <w:ilvl w:val="0"/>
          <w:numId w:val="3"/>
        </w:numPr>
        <w:spacing w:after="0" w:line="240" w:lineRule="auto"/>
        <w:rPr>
          <w:rFonts w:cs="Times New Roman"/>
          <w:color w:val="000000" w:themeColor="text1"/>
          <w:sz w:val="24"/>
          <w:szCs w:val="24"/>
        </w:rPr>
      </w:pPr>
      <w:r w:rsidRPr="005306EA">
        <w:rPr>
          <w:rFonts w:cs="Times New Roman"/>
          <w:color w:val="000000" w:themeColor="text1"/>
          <w:sz w:val="24"/>
          <w:szCs w:val="24"/>
        </w:rPr>
        <w:t xml:space="preserve">Introduction: Summarize a problem of practice and </w:t>
      </w:r>
      <w:r w:rsidR="00FD1113">
        <w:rPr>
          <w:rFonts w:cs="Times New Roman"/>
          <w:color w:val="000000" w:themeColor="text1"/>
          <w:sz w:val="24"/>
          <w:szCs w:val="24"/>
        </w:rPr>
        <w:t xml:space="preserve">its </w:t>
      </w:r>
      <w:r w:rsidRPr="005306EA">
        <w:rPr>
          <w:rFonts w:cs="Times New Roman"/>
          <w:color w:val="000000" w:themeColor="text1"/>
          <w:sz w:val="24"/>
          <w:szCs w:val="24"/>
        </w:rPr>
        <w:t xml:space="preserve">relevant contextual factors. Relate the problem to the vision or mission of the school or district. Include in this discussion a minimum of three tenets related to equity or social justice. (NELP Standard 1.1; </w:t>
      </w:r>
      <w:r w:rsidRPr="005306EA">
        <w:rPr>
          <w:rFonts w:cs="Times New Roman"/>
          <w:sz w:val="24"/>
          <w:szCs w:val="24"/>
        </w:rPr>
        <w:t>CAEP A.1.1.f</w:t>
      </w:r>
      <w:r w:rsidRPr="005306EA">
        <w:rPr>
          <w:rFonts w:cs="Times New Roman"/>
          <w:color w:val="000000" w:themeColor="text1"/>
          <w:sz w:val="24"/>
          <w:szCs w:val="24"/>
        </w:rPr>
        <w:t>)</w:t>
      </w:r>
    </w:p>
    <w:p w14:paraId="67D80DAD" w14:textId="77777777" w:rsidR="005306EA" w:rsidRPr="005306EA" w:rsidRDefault="005306EA" w:rsidP="005306EA">
      <w:pPr>
        <w:pStyle w:val="ListParagraph"/>
        <w:numPr>
          <w:ilvl w:val="0"/>
          <w:numId w:val="3"/>
        </w:numPr>
        <w:spacing w:after="0" w:line="240" w:lineRule="auto"/>
        <w:rPr>
          <w:rFonts w:cs="Times New Roman"/>
          <w:color w:val="000000" w:themeColor="text1"/>
          <w:sz w:val="24"/>
          <w:szCs w:val="24"/>
        </w:rPr>
      </w:pPr>
      <w:r w:rsidRPr="005306EA">
        <w:rPr>
          <w:rFonts w:cs="Times New Roman"/>
          <w:sz w:val="24"/>
          <w:szCs w:val="24"/>
        </w:rPr>
        <w:t>Rationale: Present data collected from at least one source and explain how the data reflects the extent the school has a supportive and inclusive school culture that fosters the learning and wellbeing of each student. The data should provide a justification as to why the proposed issue/topic is the focus of the project. (NELP Standard 3.1; CAEP A.1.1.a)</w:t>
      </w:r>
    </w:p>
    <w:p w14:paraId="669191F8" w14:textId="77777777" w:rsidR="005306EA" w:rsidRPr="005306EA" w:rsidRDefault="005306EA" w:rsidP="005306EA">
      <w:pPr>
        <w:pStyle w:val="ListParagraph"/>
        <w:numPr>
          <w:ilvl w:val="0"/>
          <w:numId w:val="3"/>
        </w:numPr>
        <w:spacing w:after="0" w:line="240" w:lineRule="auto"/>
        <w:rPr>
          <w:rFonts w:cs="Times New Roman"/>
          <w:color w:val="000000" w:themeColor="text1"/>
          <w:sz w:val="24"/>
          <w:szCs w:val="24"/>
        </w:rPr>
      </w:pPr>
      <w:r w:rsidRPr="005306EA">
        <w:rPr>
          <w:rFonts w:cs="Times New Roman"/>
          <w:sz w:val="24"/>
          <w:szCs w:val="24"/>
        </w:rPr>
        <w:t xml:space="preserve">Plan: Outline a plan to better understand or </w:t>
      </w:r>
      <w:r w:rsidRPr="005306EA">
        <w:rPr>
          <w:rFonts w:cs="Times New Roman"/>
          <w:color w:val="000000" w:themeColor="text1"/>
          <w:sz w:val="24"/>
          <w:szCs w:val="24"/>
        </w:rPr>
        <w:t xml:space="preserve">address the topic/issue. </w:t>
      </w:r>
      <w:r w:rsidRPr="005306EA">
        <w:rPr>
          <w:rFonts w:cs="Times New Roman"/>
          <w:sz w:val="24"/>
          <w:szCs w:val="24"/>
        </w:rPr>
        <w:t>Adopt a step-by-step approach that clarifies exactly how the intended idea is to be implemented.</w:t>
      </w:r>
    </w:p>
    <w:p w14:paraId="7999B50D" w14:textId="0AE05952" w:rsidR="005306EA" w:rsidRPr="005306EA" w:rsidRDefault="005306EA" w:rsidP="005306EA">
      <w:pPr>
        <w:pStyle w:val="ListParagraph"/>
        <w:numPr>
          <w:ilvl w:val="1"/>
          <w:numId w:val="3"/>
        </w:numPr>
        <w:spacing w:after="0" w:line="240" w:lineRule="auto"/>
        <w:rPr>
          <w:rFonts w:cs="Times New Roman"/>
          <w:color w:val="000000" w:themeColor="text1"/>
          <w:sz w:val="24"/>
          <w:szCs w:val="24"/>
        </w:rPr>
      </w:pPr>
      <w:r w:rsidRPr="005306EA">
        <w:rPr>
          <w:rFonts w:cs="Times New Roman"/>
          <w:sz w:val="24"/>
          <w:szCs w:val="24"/>
        </w:rPr>
        <w:t>Include a means for collaboratively engaging with families to determine their needs or solicit their involvement in formulating a solution. (NELP Standard 5.1, CAEP A.1.1.d)</w:t>
      </w:r>
    </w:p>
    <w:p w14:paraId="18C3AB63" w14:textId="77777777" w:rsidR="005306EA" w:rsidRPr="005306EA" w:rsidRDefault="005306EA" w:rsidP="005306EA">
      <w:pPr>
        <w:pStyle w:val="ListParagraph"/>
        <w:numPr>
          <w:ilvl w:val="1"/>
          <w:numId w:val="3"/>
        </w:numPr>
        <w:spacing w:after="0" w:line="240" w:lineRule="auto"/>
        <w:rPr>
          <w:rFonts w:cs="Times New Roman"/>
          <w:color w:val="000000" w:themeColor="text1"/>
          <w:sz w:val="24"/>
          <w:szCs w:val="24"/>
        </w:rPr>
      </w:pPr>
      <w:r w:rsidRPr="005306EA">
        <w:rPr>
          <w:rFonts w:cs="Times New Roman"/>
          <w:sz w:val="24"/>
          <w:szCs w:val="24"/>
        </w:rPr>
        <w:t>Include a means for collaboratively engaging members of the community determine their needs or solicit their involvement in formulating a solution. (NELP Standard 5.2; CAEP A.1.1.d)</w:t>
      </w:r>
    </w:p>
    <w:p w14:paraId="2592AB97" w14:textId="77777777" w:rsidR="005306EA" w:rsidRPr="005306EA" w:rsidRDefault="005306EA" w:rsidP="005306EA">
      <w:pPr>
        <w:pStyle w:val="ListParagraph"/>
        <w:numPr>
          <w:ilvl w:val="1"/>
          <w:numId w:val="3"/>
        </w:numPr>
        <w:spacing w:after="0" w:line="240" w:lineRule="auto"/>
        <w:rPr>
          <w:rFonts w:cs="Times New Roman"/>
          <w:color w:val="000000" w:themeColor="text1"/>
          <w:sz w:val="24"/>
          <w:szCs w:val="24"/>
        </w:rPr>
      </w:pPr>
      <w:r w:rsidRPr="005306EA">
        <w:rPr>
          <w:rFonts w:cs="Times New Roman"/>
          <w:sz w:val="24"/>
          <w:szCs w:val="24"/>
        </w:rPr>
        <w:t xml:space="preserve">Equitable outcomes: Describe how you will determine whether your plan moves the school closer to equitable achievement for all students. </w:t>
      </w:r>
    </w:p>
    <w:p w14:paraId="06CD834B" w14:textId="21B88D15" w:rsidR="005306EA" w:rsidRPr="005306EA" w:rsidRDefault="00FD1113" w:rsidP="005306EA">
      <w:pPr>
        <w:pStyle w:val="ListParagraph"/>
        <w:numPr>
          <w:ilvl w:val="1"/>
          <w:numId w:val="3"/>
        </w:numPr>
        <w:spacing w:after="0" w:line="240" w:lineRule="auto"/>
        <w:rPr>
          <w:rFonts w:cs="Times New Roman"/>
          <w:color w:val="000000" w:themeColor="text1"/>
          <w:sz w:val="24"/>
          <w:szCs w:val="24"/>
        </w:rPr>
      </w:pPr>
      <w:r>
        <w:rPr>
          <w:rFonts w:cs="Times New Roman"/>
          <w:sz w:val="24"/>
          <w:szCs w:val="24"/>
        </w:rPr>
        <w:t>Explain how you will or did</w:t>
      </w:r>
      <w:r w:rsidR="005306EA" w:rsidRPr="005306EA">
        <w:rPr>
          <w:rFonts w:cs="Times New Roman"/>
          <w:sz w:val="24"/>
          <w:szCs w:val="24"/>
        </w:rPr>
        <w:t xml:space="preserve"> communicate with key stakeholders to obtain support for your solution or to secure additional resources within the school. (NELP 5.3; CAEP A.1.1.c)</w:t>
      </w:r>
    </w:p>
    <w:p w14:paraId="15329A02" w14:textId="544B93A0" w:rsidR="005306EA" w:rsidRPr="005306EA" w:rsidRDefault="005306EA" w:rsidP="005306EA">
      <w:pPr>
        <w:pStyle w:val="ListParagraph"/>
        <w:numPr>
          <w:ilvl w:val="0"/>
          <w:numId w:val="3"/>
        </w:numPr>
        <w:spacing w:after="0" w:line="240" w:lineRule="auto"/>
        <w:rPr>
          <w:rFonts w:cs="Times New Roman"/>
          <w:color w:val="000000" w:themeColor="text1"/>
          <w:sz w:val="24"/>
          <w:szCs w:val="24"/>
        </w:rPr>
      </w:pPr>
      <w:r w:rsidRPr="005306EA">
        <w:rPr>
          <w:rFonts w:cs="Times New Roman"/>
          <w:bCs/>
          <w:sz w:val="24"/>
          <w:szCs w:val="24"/>
        </w:rPr>
        <w:lastRenderedPageBreak/>
        <w:t>Summary:</w:t>
      </w:r>
      <w:r w:rsidRPr="005306EA">
        <w:rPr>
          <w:rFonts w:cs="Times New Roman"/>
          <w:sz w:val="24"/>
          <w:szCs w:val="24"/>
        </w:rPr>
        <w:t xml:space="preserve"> Review the problem and recap the solution. Re-emphasize the projected results and how </w:t>
      </w:r>
      <w:r w:rsidR="00FD1113">
        <w:rPr>
          <w:rFonts w:cs="Times New Roman"/>
          <w:sz w:val="24"/>
          <w:szCs w:val="24"/>
        </w:rPr>
        <w:t>to</w:t>
      </w:r>
      <w:r w:rsidRPr="005306EA">
        <w:rPr>
          <w:rFonts w:cs="Times New Roman"/>
          <w:sz w:val="24"/>
          <w:szCs w:val="24"/>
        </w:rPr>
        <w:t xml:space="preserve"> communicate them to school, family, and community stakeholders.</w:t>
      </w:r>
    </w:p>
    <w:p w14:paraId="514AF653" w14:textId="77777777" w:rsidR="005306EA" w:rsidRPr="005306EA" w:rsidRDefault="005306EA" w:rsidP="005306EA">
      <w:pPr>
        <w:rPr>
          <w:rFonts w:cs="Times New Roman"/>
          <w:b/>
          <w:color w:val="000000" w:themeColor="text1"/>
        </w:rPr>
      </w:pPr>
    </w:p>
    <w:p w14:paraId="43D89F73" w14:textId="77777777" w:rsidR="005306EA" w:rsidRPr="005306EA" w:rsidRDefault="005306EA" w:rsidP="005306EA">
      <w:pPr>
        <w:rPr>
          <w:rFonts w:cs="Times New Roman"/>
          <w:color w:val="000000" w:themeColor="text1"/>
        </w:rPr>
      </w:pPr>
      <w:r w:rsidRPr="005306EA">
        <w:rPr>
          <w:rFonts w:cs="Times New Roman"/>
          <w:b/>
          <w:color w:val="000000" w:themeColor="text1"/>
        </w:rPr>
        <w:t>Assignment Format</w:t>
      </w:r>
      <w:r w:rsidRPr="005306EA">
        <w:rPr>
          <w:rFonts w:cs="Times New Roman"/>
          <w:color w:val="000000" w:themeColor="text1"/>
        </w:rPr>
        <w:t xml:space="preserve">:  </w:t>
      </w:r>
    </w:p>
    <w:p w14:paraId="6869DBB0" w14:textId="5A70CF9F" w:rsidR="005306EA" w:rsidRPr="005306EA" w:rsidRDefault="005306EA" w:rsidP="005306EA">
      <w:pPr>
        <w:rPr>
          <w:rFonts w:cs="Times New Roman"/>
          <w:color w:val="000000" w:themeColor="text1"/>
        </w:rPr>
      </w:pPr>
      <w:r w:rsidRPr="005306EA">
        <w:rPr>
          <w:rFonts w:cs="Times New Roman"/>
        </w:rPr>
        <w:t xml:space="preserve">The assignment includes narrative text and about 6 to 8 pages in length. Please use a 12-point font and APA style citations to support your work.  Divide </w:t>
      </w:r>
      <w:r w:rsidR="00FD1113">
        <w:rPr>
          <w:rFonts w:cs="Times New Roman"/>
        </w:rPr>
        <w:t xml:space="preserve">the </w:t>
      </w:r>
      <w:r w:rsidRPr="005306EA">
        <w:rPr>
          <w:rFonts w:cs="Times New Roman"/>
        </w:rPr>
        <w:t xml:space="preserve">content into digestible parts, such as bulleted lists or individual paragraphs with their own bold headings. </w:t>
      </w:r>
    </w:p>
    <w:p w14:paraId="34323E71" w14:textId="77777777" w:rsidR="005306EA" w:rsidRPr="005306EA" w:rsidRDefault="005306EA" w:rsidP="005306EA">
      <w:pPr>
        <w:jc w:val="both"/>
        <w:rPr>
          <w:rFonts w:cs="Times New Roman"/>
          <w:color w:val="000000" w:themeColor="text1"/>
        </w:rPr>
      </w:pPr>
      <w:r w:rsidRPr="005306EA">
        <w:rPr>
          <w:rFonts w:cs="Times New Roman"/>
          <w:color w:val="000000" w:themeColor="text1"/>
        </w:rPr>
        <w:t>Visual displays (charts, diagrams, tables, pictures) should supplement</w:t>
      </w:r>
      <w:r w:rsidRPr="005306EA">
        <w:rPr>
          <w:rFonts w:cs="Times New Roman"/>
          <w:b/>
          <w:color w:val="000000" w:themeColor="text1"/>
        </w:rPr>
        <w:t xml:space="preserve"> </w:t>
      </w:r>
      <w:r w:rsidRPr="005306EA">
        <w:rPr>
          <w:rFonts w:cs="Times New Roman"/>
          <w:color w:val="000000" w:themeColor="text1"/>
        </w:rPr>
        <w:t>the introduction, rationale, or methodology. Visual displays may be integrated into the text or included in an appendix to help the audience better understand the problem or solution.</w:t>
      </w:r>
    </w:p>
    <w:p w14:paraId="36FA6637" w14:textId="77777777" w:rsidR="005306EA" w:rsidRDefault="005306EA" w:rsidP="005306EA">
      <w:pPr>
        <w:jc w:val="both"/>
        <w:rPr>
          <w:rFonts w:ascii="Times New Roman" w:hAnsi="Times New Roman" w:cs="Times New Roman"/>
          <w:color w:val="000000" w:themeColor="text1"/>
        </w:rPr>
      </w:pPr>
    </w:p>
    <w:p w14:paraId="7CC6CC32" w14:textId="310CCBED" w:rsidR="00C04F46" w:rsidRPr="001021F8" w:rsidRDefault="005E1599" w:rsidP="005306EA">
      <w:pPr>
        <w:jc w:val="both"/>
        <w:rPr>
          <w:b/>
          <w:bCs/>
        </w:rPr>
      </w:pPr>
      <w:r w:rsidRPr="001021F8">
        <w:rPr>
          <w:b/>
          <w:bCs/>
        </w:rPr>
        <w:t>f. Scoring Rubric</w:t>
      </w:r>
    </w:p>
    <w:p w14:paraId="4D440ABA" w14:textId="77777777" w:rsidR="005306EA" w:rsidRPr="005306EA" w:rsidRDefault="005306EA" w:rsidP="005306EA">
      <w:pPr>
        <w:pStyle w:val="Heading3"/>
        <w:spacing w:before="0"/>
        <w:jc w:val="center"/>
        <w:rPr>
          <w:rFonts w:asciiTheme="minorHAnsi" w:hAnsiTheme="minorHAnsi" w:cs="Times New Roman"/>
          <w:b/>
          <w:bCs/>
          <w:color w:val="000000" w:themeColor="text1"/>
        </w:rPr>
      </w:pPr>
      <w:r w:rsidRPr="005306EA">
        <w:rPr>
          <w:rFonts w:asciiTheme="minorHAnsi" w:hAnsiTheme="minorHAnsi" w:cs="Times New Roman"/>
          <w:b/>
          <w:bCs/>
          <w:color w:val="000000" w:themeColor="text1"/>
        </w:rPr>
        <w:t>Advocacy Project Grading Rubric</w:t>
      </w:r>
    </w:p>
    <w:p w14:paraId="465C4F7F" w14:textId="77777777" w:rsidR="005306EA" w:rsidRPr="005306EA" w:rsidRDefault="005306EA" w:rsidP="005306EA">
      <w:pPr>
        <w:rPr>
          <w:rFonts w:cs="Times New Roman"/>
          <w:color w:val="000000" w:themeColor="text1"/>
          <w:sz w:val="22"/>
          <w:szCs w:val="22"/>
        </w:rPr>
      </w:pPr>
    </w:p>
    <w:tbl>
      <w:tblPr>
        <w:tblStyle w:val="TableGrid"/>
        <w:tblW w:w="0" w:type="auto"/>
        <w:tblLook w:val="04A0" w:firstRow="1" w:lastRow="0" w:firstColumn="1" w:lastColumn="0" w:noHBand="0" w:noVBand="1"/>
      </w:tblPr>
      <w:tblGrid>
        <w:gridCol w:w="2337"/>
        <w:gridCol w:w="2337"/>
        <w:gridCol w:w="2338"/>
        <w:gridCol w:w="2338"/>
      </w:tblGrid>
      <w:tr w:rsidR="005306EA" w:rsidRPr="005306EA" w14:paraId="26D82317" w14:textId="77777777" w:rsidTr="00B91F97">
        <w:tc>
          <w:tcPr>
            <w:tcW w:w="2337" w:type="dxa"/>
          </w:tcPr>
          <w:p w14:paraId="5E629161" w14:textId="77777777" w:rsidR="005306EA" w:rsidRPr="005306EA" w:rsidRDefault="005306EA" w:rsidP="00B91F97">
            <w:pPr>
              <w:rPr>
                <w:rFonts w:cs="Times New Roman"/>
                <w:sz w:val="22"/>
                <w:szCs w:val="22"/>
              </w:rPr>
            </w:pPr>
            <w:r w:rsidRPr="005306EA">
              <w:rPr>
                <w:rFonts w:cs="Times New Roman"/>
                <w:sz w:val="22"/>
                <w:szCs w:val="22"/>
              </w:rPr>
              <w:t>Components</w:t>
            </w:r>
          </w:p>
        </w:tc>
        <w:tc>
          <w:tcPr>
            <w:tcW w:w="2337" w:type="dxa"/>
          </w:tcPr>
          <w:p w14:paraId="067012B4" w14:textId="77777777" w:rsidR="005306EA" w:rsidRPr="005306EA" w:rsidRDefault="005306EA" w:rsidP="00B91F97">
            <w:pPr>
              <w:jc w:val="center"/>
              <w:rPr>
                <w:rFonts w:cs="Times New Roman"/>
                <w:sz w:val="22"/>
                <w:szCs w:val="22"/>
              </w:rPr>
            </w:pPr>
            <w:r w:rsidRPr="005306EA">
              <w:rPr>
                <w:rFonts w:cs="Times New Roman"/>
                <w:sz w:val="22"/>
                <w:szCs w:val="22"/>
              </w:rPr>
              <w:t>Unacceptable</w:t>
            </w:r>
          </w:p>
        </w:tc>
        <w:tc>
          <w:tcPr>
            <w:tcW w:w="2338" w:type="dxa"/>
          </w:tcPr>
          <w:p w14:paraId="148A3C6A" w14:textId="77777777" w:rsidR="005306EA" w:rsidRPr="005306EA" w:rsidRDefault="005306EA" w:rsidP="00B91F97">
            <w:pPr>
              <w:jc w:val="center"/>
              <w:rPr>
                <w:rFonts w:cs="Times New Roman"/>
                <w:sz w:val="22"/>
                <w:szCs w:val="22"/>
              </w:rPr>
            </w:pPr>
            <w:r w:rsidRPr="005306EA">
              <w:rPr>
                <w:rFonts w:cs="Times New Roman"/>
                <w:sz w:val="22"/>
                <w:szCs w:val="22"/>
              </w:rPr>
              <w:t>Acceptable</w:t>
            </w:r>
          </w:p>
        </w:tc>
        <w:tc>
          <w:tcPr>
            <w:tcW w:w="2338" w:type="dxa"/>
          </w:tcPr>
          <w:p w14:paraId="163C6AC1" w14:textId="77777777" w:rsidR="005306EA" w:rsidRPr="005306EA" w:rsidRDefault="005306EA" w:rsidP="00B91F97">
            <w:pPr>
              <w:jc w:val="center"/>
              <w:rPr>
                <w:rFonts w:cs="Times New Roman"/>
                <w:sz w:val="22"/>
                <w:szCs w:val="22"/>
              </w:rPr>
            </w:pPr>
            <w:r w:rsidRPr="005306EA">
              <w:rPr>
                <w:rFonts w:cs="Times New Roman"/>
                <w:sz w:val="22"/>
                <w:szCs w:val="22"/>
              </w:rPr>
              <w:t>Target</w:t>
            </w:r>
          </w:p>
        </w:tc>
      </w:tr>
      <w:tr w:rsidR="005306EA" w:rsidRPr="005306EA" w14:paraId="07A2FA98" w14:textId="77777777" w:rsidTr="00B91F97">
        <w:tc>
          <w:tcPr>
            <w:tcW w:w="2337" w:type="dxa"/>
          </w:tcPr>
          <w:p w14:paraId="4CC6ECF1" w14:textId="77777777" w:rsidR="005306EA" w:rsidRPr="005306EA" w:rsidRDefault="005306EA" w:rsidP="00B91F97">
            <w:pPr>
              <w:rPr>
                <w:rFonts w:cs="Times New Roman"/>
                <w:sz w:val="22"/>
                <w:szCs w:val="22"/>
              </w:rPr>
            </w:pPr>
            <w:r w:rsidRPr="005306EA">
              <w:rPr>
                <w:rFonts w:cs="Times New Roman"/>
                <w:sz w:val="22"/>
                <w:szCs w:val="22"/>
              </w:rPr>
              <w:t>Mission and vision</w:t>
            </w:r>
          </w:p>
          <w:p w14:paraId="4CB8CB3C" w14:textId="77777777" w:rsidR="005306EA" w:rsidRDefault="005306EA" w:rsidP="00B91F97">
            <w:pPr>
              <w:rPr>
                <w:rFonts w:cs="Times New Roman"/>
                <w:color w:val="000000" w:themeColor="text1"/>
                <w:sz w:val="22"/>
                <w:szCs w:val="22"/>
              </w:rPr>
            </w:pPr>
          </w:p>
          <w:p w14:paraId="067CAD40" w14:textId="539D1844" w:rsidR="005306EA" w:rsidRPr="005306EA" w:rsidRDefault="005306EA" w:rsidP="00B91F97">
            <w:pPr>
              <w:rPr>
                <w:rFonts w:cs="Times New Roman"/>
                <w:sz w:val="22"/>
                <w:szCs w:val="22"/>
              </w:rPr>
            </w:pPr>
            <w:r w:rsidRPr="005306EA">
              <w:rPr>
                <w:rFonts w:cs="Times New Roman"/>
                <w:color w:val="000000" w:themeColor="text1"/>
                <w:sz w:val="22"/>
                <w:szCs w:val="22"/>
              </w:rPr>
              <w:t>NELP 1.1</w:t>
            </w:r>
          </w:p>
        </w:tc>
        <w:tc>
          <w:tcPr>
            <w:tcW w:w="2337" w:type="dxa"/>
          </w:tcPr>
          <w:p w14:paraId="780F1F9A" w14:textId="77777777" w:rsidR="005306EA" w:rsidRPr="005306EA" w:rsidRDefault="005306EA" w:rsidP="00B91F97">
            <w:pPr>
              <w:rPr>
                <w:rFonts w:cs="Times New Roman"/>
                <w:sz w:val="22"/>
                <w:szCs w:val="22"/>
              </w:rPr>
            </w:pPr>
            <w:r w:rsidRPr="005306EA">
              <w:rPr>
                <w:rFonts w:cs="Times New Roman"/>
                <w:sz w:val="22"/>
                <w:szCs w:val="22"/>
              </w:rPr>
              <w:t>The project is insufficiently focused on a problem of practice, connected to the school/district mission or vision, or and related to equity or social justice.</w:t>
            </w:r>
          </w:p>
        </w:tc>
        <w:tc>
          <w:tcPr>
            <w:tcW w:w="2338" w:type="dxa"/>
          </w:tcPr>
          <w:p w14:paraId="773C4F5A" w14:textId="77777777" w:rsidR="005306EA" w:rsidRPr="005306EA" w:rsidRDefault="005306EA" w:rsidP="00B91F97">
            <w:pPr>
              <w:rPr>
                <w:rFonts w:cs="Times New Roman"/>
                <w:color w:val="000000"/>
                <w:sz w:val="22"/>
                <w:szCs w:val="22"/>
              </w:rPr>
            </w:pPr>
            <w:r w:rsidRPr="005306EA">
              <w:rPr>
                <w:rFonts w:cs="Times New Roman"/>
                <w:color w:val="000000"/>
                <w:sz w:val="22"/>
                <w:szCs w:val="22"/>
              </w:rPr>
              <w:t>Summarizes a problem of practice associated with equity and social justice and explains how it relates to the school or district mission/vision.</w:t>
            </w:r>
          </w:p>
          <w:p w14:paraId="5FBD2C00" w14:textId="77777777" w:rsidR="005306EA" w:rsidRPr="005306EA" w:rsidRDefault="005306EA" w:rsidP="00B91F97">
            <w:pPr>
              <w:rPr>
                <w:rFonts w:cs="Times New Roman"/>
                <w:sz w:val="22"/>
                <w:szCs w:val="22"/>
              </w:rPr>
            </w:pPr>
          </w:p>
        </w:tc>
        <w:tc>
          <w:tcPr>
            <w:tcW w:w="2338" w:type="dxa"/>
          </w:tcPr>
          <w:p w14:paraId="774DE306" w14:textId="77777777" w:rsidR="005306EA" w:rsidRPr="005306EA" w:rsidRDefault="005306EA" w:rsidP="00B91F97">
            <w:pPr>
              <w:rPr>
                <w:rFonts w:cs="Times New Roman"/>
                <w:color w:val="000000"/>
                <w:sz w:val="22"/>
                <w:szCs w:val="22"/>
              </w:rPr>
            </w:pPr>
            <w:r w:rsidRPr="005306EA">
              <w:rPr>
                <w:rFonts w:cs="Times New Roman"/>
                <w:color w:val="000000"/>
                <w:sz w:val="22"/>
                <w:szCs w:val="22"/>
              </w:rPr>
              <w:t>Summarizes a problem of practice associated with equity and social justice and explains how it relates to the school or district mission/vision.</w:t>
            </w:r>
          </w:p>
          <w:p w14:paraId="020B5405" w14:textId="77777777" w:rsidR="005306EA" w:rsidRPr="005306EA" w:rsidRDefault="005306EA" w:rsidP="00B91F97">
            <w:pPr>
              <w:rPr>
                <w:rFonts w:cs="Times New Roman"/>
                <w:sz w:val="22"/>
                <w:szCs w:val="22"/>
              </w:rPr>
            </w:pPr>
            <w:r w:rsidRPr="005306EA">
              <w:rPr>
                <w:rFonts w:cs="Times New Roman"/>
                <w:sz w:val="22"/>
                <w:szCs w:val="22"/>
              </w:rPr>
              <w:t>Provides supporting evidence that the problem of practice is associated with an authentic school setting.</w:t>
            </w:r>
          </w:p>
        </w:tc>
      </w:tr>
      <w:tr w:rsidR="005306EA" w:rsidRPr="005306EA" w14:paraId="1BAB4AB1" w14:textId="77777777" w:rsidTr="00B91F97">
        <w:tc>
          <w:tcPr>
            <w:tcW w:w="2337" w:type="dxa"/>
          </w:tcPr>
          <w:p w14:paraId="1274443C" w14:textId="77777777" w:rsidR="005306EA" w:rsidRPr="005306EA" w:rsidRDefault="005306EA" w:rsidP="00B91F97">
            <w:pPr>
              <w:rPr>
                <w:rFonts w:cs="Times New Roman"/>
                <w:sz w:val="22"/>
                <w:szCs w:val="22"/>
              </w:rPr>
            </w:pPr>
            <w:r w:rsidRPr="005306EA">
              <w:rPr>
                <w:rFonts w:cs="Times New Roman"/>
                <w:sz w:val="22"/>
                <w:szCs w:val="22"/>
              </w:rPr>
              <w:t>Using data for inclusive school culture</w:t>
            </w:r>
          </w:p>
          <w:p w14:paraId="7E45B77C" w14:textId="77777777" w:rsidR="005306EA" w:rsidRDefault="005306EA" w:rsidP="00B91F97">
            <w:pPr>
              <w:rPr>
                <w:rFonts w:cs="Times New Roman"/>
                <w:sz w:val="22"/>
                <w:szCs w:val="22"/>
              </w:rPr>
            </w:pPr>
          </w:p>
          <w:p w14:paraId="116A5FF2" w14:textId="590DB781" w:rsidR="005306EA" w:rsidRPr="005306EA" w:rsidRDefault="005306EA" w:rsidP="00B91F97">
            <w:pPr>
              <w:rPr>
                <w:rFonts w:cs="Times New Roman"/>
                <w:sz w:val="22"/>
                <w:szCs w:val="22"/>
              </w:rPr>
            </w:pPr>
            <w:r w:rsidRPr="005306EA">
              <w:rPr>
                <w:rFonts w:cs="Times New Roman"/>
                <w:sz w:val="22"/>
                <w:szCs w:val="22"/>
              </w:rPr>
              <w:t>NELP 3.1</w:t>
            </w:r>
          </w:p>
        </w:tc>
        <w:tc>
          <w:tcPr>
            <w:tcW w:w="2337" w:type="dxa"/>
          </w:tcPr>
          <w:p w14:paraId="38EF8D4F" w14:textId="77777777" w:rsidR="005306EA" w:rsidRPr="005306EA" w:rsidRDefault="005306EA" w:rsidP="00B91F97">
            <w:pPr>
              <w:rPr>
                <w:rFonts w:cs="Times New Roman"/>
                <w:sz w:val="22"/>
                <w:szCs w:val="22"/>
              </w:rPr>
            </w:pPr>
            <w:r w:rsidRPr="005306EA">
              <w:rPr>
                <w:rFonts w:cs="Times New Roman"/>
                <w:color w:val="000000" w:themeColor="text1"/>
                <w:sz w:val="22"/>
                <w:szCs w:val="22"/>
              </w:rPr>
              <w:t xml:space="preserve">Little or no data illustrates the extent </w:t>
            </w:r>
            <w:r w:rsidRPr="005306EA">
              <w:rPr>
                <w:rFonts w:cs="Times New Roman"/>
                <w:sz w:val="22"/>
                <w:szCs w:val="22"/>
              </w:rPr>
              <w:t xml:space="preserve">the school has a supportive and inclusive school culture that fosters the learning and wellbeing of each </w:t>
            </w:r>
            <w:proofErr w:type="gramStart"/>
            <w:r w:rsidRPr="005306EA">
              <w:rPr>
                <w:rFonts w:cs="Times New Roman"/>
                <w:sz w:val="22"/>
                <w:szCs w:val="22"/>
              </w:rPr>
              <w:t>student..</w:t>
            </w:r>
            <w:proofErr w:type="gramEnd"/>
            <w:r w:rsidRPr="005306EA">
              <w:rPr>
                <w:rFonts w:cs="Times New Roman"/>
                <w:sz w:val="22"/>
                <w:szCs w:val="22"/>
              </w:rPr>
              <w:t xml:space="preserve"> </w:t>
            </w:r>
            <w:r w:rsidRPr="005306EA">
              <w:rPr>
                <w:rFonts w:cs="Times New Roman"/>
                <w:color w:val="000000" w:themeColor="text1"/>
                <w:sz w:val="22"/>
                <w:szCs w:val="22"/>
              </w:rPr>
              <w:t xml:space="preserve">   </w:t>
            </w:r>
          </w:p>
        </w:tc>
        <w:tc>
          <w:tcPr>
            <w:tcW w:w="2338" w:type="dxa"/>
          </w:tcPr>
          <w:p w14:paraId="590CEF58" w14:textId="77777777" w:rsidR="005306EA" w:rsidRPr="005306EA" w:rsidRDefault="005306EA" w:rsidP="00B91F97">
            <w:pPr>
              <w:rPr>
                <w:rFonts w:cs="Times New Roman"/>
                <w:sz w:val="22"/>
                <w:szCs w:val="22"/>
              </w:rPr>
            </w:pPr>
            <w:r w:rsidRPr="005306EA">
              <w:rPr>
                <w:rFonts w:cs="Times New Roman"/>
                <w:color w:val="000000" w:themeColor="text1"/>
                <w:sz w:val="22"/>
                <w:szCs w:val="22"/>
              </w:rPr>
              <w:t xml:space="preserve">Presents data from one data source </w:t>
            </w:r>
            <w:r w:rsidRPr="005306EA">
              <w:rPr>
                <w:rFonts w:cs="Times New Roman"/>
                <w:sz w:val="22"/>
                <w:szCs w:val="22"/>
              </w:rPr>
              <w:t xml:space="preserve">to justify the focus of the project and </w:t>
            </w:r>
            <w:r w:rsidRPr="005306EA">
              <w:rPr>
                <w:rFonts w:cs="Times New Roman"/>
                <w:color w:val="000000" w:themeColor="text1"/>
                <w:sz w:val="22"/>
                <w:szCs w:val="22"/>
              </w:rPr>
              <w:t xml:space="preserve">to illustrate </w:t>
            </w:r>
            <w:r w:rsidRPr="005306EA">
              <w:rPr>
                <w:rFonts w:cs="Times New Roman"/>
                <w:sz w:val="22"/>
                <w:szCs w:val="22"/>
              </w:rPr>
              <w:t xml:space="preserve">the extent the school has a supportive and inclusive school culture that fosters the learning and wellbeing of each student.  </w:t>
            </w:r>
            <w:r w:rsidRPr="005306EA">
              <w:rPr>
                <w:rFonts w:cs="Times New Roman"/>
                <w:color w:val="000000" w:themeColor="text1"/>
                <w:sz w:val="22"/>
                <w:szCs w:val="22"/>
              </w:rPr>
              <w:t xml:space="preserve">  </w:t>
            </w:r>
          </w:p>
        </w:tc>
        <w:tc>
          <w:tcPr>
            <w:tcW w:w="2338" w:type="dxa"/>
          </w:tcPr>
          <w:p w14:paraId="6046EAD1" w14:textId="77777777" w:rsidR="005306EA" w:rsidRPr="005306EA" w:rsidRDefault="005306EA" w:rsidP="00B91F97">
            <w:pPr>
              <w:rPr>
                <w:rFonts w:cs="Times New Roman"/>
                <w:sz w:val="22"/>
                <w:szCs w:val="22"/>
              </w:rPr>
            </w:pPr>
            <w:r w:rsidRPr="005306EA">
              <w:rPr>
                <w:rFonts w:cs="Times New Roman"/>
                <w:sz w:val="22"/>
                <w:szCs w:val="22"/>
              </w:rPr>
              <w:t>Presents data collected from multiple authentic sources to justify the focus of the project and to illustrate the extent the school has a supportive and inclusive school culture that fosters the learning and wellbeing of each student.</w:t>
            </w:r>
          </w:p>
        </w:tc>
      </w:tr>
      <w:tr w:rsidR="005306EA" w:rsidRPr="005306EA" w14:paraId="540390B1" w14:textId="77777777" w:rsidTr="00B91F97">
        <w:tc>
          <w:tcPr>
            <w:tcW w:w="2337" w:type="dxa"/>
          </w:tcPr>
          <w:p w14:paraId="155D17F5" w14:textId="77777777" w:rsidR="005306EA" w:rsidRPr="005306EA" w:rsidRDefault="005306EA" w:rsidP="00B91F97">
            <w:pPr>
              <w:rPr>
                <w:rFonts w:cs="Times New Roman"/>
                <w:sz w:val="22"/>
                <w:szCs w:val="22"/>
              </w:rPr>
            </w:pPr>
            <w:r w:rsidRPr="005306EA">
              <w:rPr>
                <w:rFonts w:cs="Times New Roman"/>
                <w:sz w:val="22"/>
                <w:szCs w:val="22"/>
              </w:rPr>
              <w:t>Collaboratively engaging families</w:t>
            </w:r>
          </w:p>
          <w:p w14:paraId="7F46C558" w14:textId="77777777" w:rsidR="005306EA" w:rsidRDefault="005306EA" w:rsidP="00B91F97">
            <w:pPr>
              <w:rPr>
                <w:rFonts w:cs="Times New Roman"/>
                <w:sz w:val="22"/>
                <w:szCs w:val="22"/>
              </w:rPr>
            </w:pPr>
          </w:p>
          <w:p w14:paraId="2F6CD990" w14:textId="4FB8CABE" w:rsidR="005306EA" w:rsidRPr="005306EA" w:rsidRDefault="005306EA" w:rsidP="00B91F97">
            <w:pPr>
              <w:rPr>
                <w:rFonts w:cs="Times New Roman"/>
                <w:sz w:val="22"/>
                <w:szCs w:val="22"/>
              </w:rPr>
            </w:pPr>
            <w:r w:rsidRPr="005306EA">
              <w:rPr>
                <w:rFonts w:cs="Times New Roman"/>
                <w:sz w:val="22"/>
                <w:szCs w:val="22"/>
              </w:rPr>
              <w:t>NELP 5.1</w:t>
            </w:r>
          </w:p>
        </w:tc>
        <w:tc>
          <w:tcPr>
            <w:tcW w:w="2337" w:type="dxa"/>
          </w:tcPr>
          <w:p w14:paraId="7DE32EB1" w14:textId="77777777" w:rsidR="005306EA" w:rsidRPr="005306EA" w:rsidRDefault="005306EA" w:rsidP="00B91F97">
            <w:pPr>
              <w:rPr>
                <w:rFonts w:cs="Times New Roman"/>
                <w:sz w:val="22"/>
                <w:szCs w:val="22"/>
              </w:rPr>
            </w:pPr>
            <w:r w:rsidRPr="005306EA">
              <w:rPr>
                <w:rFonts w:cs="Times New Roman"/>
                <w:sz w:val="22"/>
                <w:szCs w:val="22"/>
              </w:rPr>
              <w:t>Lacks a means for collaboratively engaging with community members on topics related to student learning.</w:t>
            </w:r>
          </w:p>
        </w:tc>
        <w:tc>
          <w:tcPr>
            <w:tcW w:w="2338" w:type="dxa"/>
          </w:tcPr>
          <w:p w14:paraId="0F834426" w14:textId="77777777" w:rsidR="005306EA" w:rsidRPr="005306EA" w:rsidRDefault="005306EA" w:rsidP="00B91F97">
            <w:pPr>
              <w:rPr>
                <w:rFonts w:cs="Times New Roman"/>
                <w:sz w:val="22"/>
                <w:szCs w:val="22"/>
              </w:rPr>
            </w:pPr>
            <w:r w:rsidRPr="005306EA">
              <w:rPr>
                <w:rFonts w:cs="Times New Roman"/>
                <w:sz w:val="22"/>
                <w:szCs w:val="22"/>
              </w:rPr>
              <w:t>Describes a means for collaboratively engaging families to identify ways to strengthen student learning.</w:t>
            </w:r>
          </w:p>
        </w:tc>
        <w:tc>
          <w:tcPr>
            <w:tcW w:w="2338" w:type="dxa"/>
          </w:tcPr>
          <w:p w14:paraId="39DA256B" w14:textId="77777777" w:rsidR="005306EA" w:rsidRPr="005306EA" w:rsidRDefault="005306EA" w:rsidP="00B91F97">
            <w:pPr>
              <w:rPr>
                <w:rFonts w:cs="Times New Roman"/>
                <w:sz w:val="22"/>
                <w:szCs w:val="22"/>
              </w:rPr>
            </w:pPr>
            <w:r w:rsidRPr="005306EA">
              <w:rPr>
                <w:rFonts w:cs="Times New Roman"/>
                <w:sz w:val="22"/>
                <w:szCs w:val="22"/>
              </w:rPr>
              <w:t>Describes a specific and practical means for collaboratively engaging families to identify ways to strengthen student learning.</w:t>
            </w:r>
          </w:p>
          <w:p w14:paraId="00DA5BE2" w14:textId="77777777" w:rsidR="005306EA" w:rsidRPr="005306EA" w:rsidRDefault="005306EA" w:rsidP="00B91F97">
            <w:pPr>
              <w:rPr>
                <w:rFonts w:cs="Times New Roman"/>
                <w:sz w:val="22"/>
                <w:szCs w:val="22"/>
              </w:rPr>
            </w:pPr>
            <w:r w:rsidRPr="005306EA">
              <w:rPr>
                <w:rFonts w:cs="Times New Roman"/>
                <w:sz w:val="22"/>
                <w:szCs w:val="22"/>
              </w:rPr>
              <w:lastRenderedPageBreak/>
              <w:t>Provides supporting evidence that the candidate has carried out the plan in a school setting.</w:t>
            </w:r>
          </w:p>
        </w:tc>
      </w:tr>
      <w:tr w:rsidR="005306EA" w:rsidRPr="005306EA" w14:paraId="75BC2BFE" w14:textId="77777777" w:rsidTr="00B91F97">
        <w:tc>
          <w:tcPr>
            <w:tcW w:w="2337" w:type="dxa"/>
          </w:tcPr>
          <w:p w14:paraId="27D2BADC" w14:textId="77777777" w:rsidR="005306EA" w:rsidRPr="005306EA" w:rsidRDefault="005306EA" w:rsidP="00B91F97">
            <w:pPr>
              <w:rPr>
                <w:rFonts w:cs="Times New Roman"/>
                <w:sz w:val="22"/>
                <w:szCs w:val="22"/>
              </w:rPr>
            </w:pPr>
            <w:r w:rsidRPr="005306EA">
              <w:rPr>
                <w:rFonts w:cs="Times New Roman"/>
                <w:sz w:val="22"/>
                <w:szCs w:val="22"/>
              </w:rPr>
              <w:lastRenderedPageBreak/>
              <w:t>Cultivating relationships with community members</w:t>
            </w:r>
          </w:p>
          <w:p w14:paraId="28729B33" w14:textId="77777777" w:rsidR="005306EA" w:rsidRDefault="005306EA" w:rsidP="00B91F97">
            <w:pPr>
              <w:rPr>
                <w:rFonts w:cs="Times New Roman"/>
                <w:sz w:val="22"/>
                <w:szCs w:val="22"/>
              </w:rPr>
            </w:pPr>
          </w:p>
          <w:p w14:paraId="5A573FB8" w14:textId="1A4A1E21" w:rsidR="005306EA" w:rsidRPr="005306EA" w:rsidRDefault="005306EA" w:rsidP="00B91F97">
            <w:pPr>
              <w:rPr>
                <w:rFonts w:cs="Times New Roman"/>
                <w:sz w:val="22"/>
                <w:szCs w:val="22"/>
              </w:rPr>
            </w:pPr>
            <w:r w:rsidRPr="005306EA">
              <w:rPr>
                <w:rFonts w:cs="Times New Roman"/>
                <w:sz w:val="22"/>
                <w:szCs w:val="22"/>
              </w:rPr>
              <w:t>NELP 5.2</w:t>
            </w:r>
          </w:p>
          <w:p w14:paraId="60345FB7" w14:textId="77777777" w:rsidR="005306EA" w:rsidRPr="005306EA" w:rsidRDefault="005306EA" w:rsidP="00B91F97">
            <w:pPr>
              <w:rPr>
                <w:rFonts w:cs="Times New Roman"/>
                <w:sz w:val="22"/>
                <w:szCs w:val="22"/>
              </w:rPr>
            </w:pPr>
          </w:p>
        </w:tc>
        <w:tc>
          <w:tcPr>
            <w:tcW w:w="2337" w:type="dxa"/>
          </w:tcPr>
          <w:p w14:paraId="5448E292" w14:textId="77777777" w:rsidR="005306EA" w:rsidRPr="005306EA" w:rsidRDefault="005306EA" w:rsidP="00B91F97">
            <w:pPr>
              <w:rPr>
                <w:rFonts w:cs="Times New Roman"/>
                <w:sz w:val="22"/>
                <w:szCs w:val="22"/>
              </w:rPr>
            </w:pPr>
            <w:r w:rsidRPr="005306EA">
              <w:rPr>
                <w:rFonts w:cs="Times New Roman"/>
                <w:sz w:val="22"/>
                <w:szCs w:val="22"/>
              </w:rPr>
              <w:t>Little or no evidence is provided of any attempts to cultivate relationships with community members</w:t>
            </w:r>
          </w:p>
        </w:tc>
        <w:tc>
          <w:tcPr>
            <w:tcW w:w="2338" w:type="dxa"/>
          </w:tcPr>
          <w:p w14:paraId="0B28D4E2" w14:textId="77777777" w:rsidR="005306EA" w:rsidRPr="005306EA" w:rsidRDefault="005306EA" w:rsidP="00B91F97">
            <w:pPr>
              <w:rPr>
                <w:rFonts w:cs="Times New Roman"/>
                <w:sz w:val="22"/>
                <w:szCs w:val="22"/>
              </w:rPr>
            </w:pPr>
            <w:r w:rsidRPr="005306EA">
              <w:rPr>
                <w:rFonts w:cs="Times New Roman"/>
                <w:sz w:val="22"/>
                <w:szCs w:val="22"/>
              </w:rPr>
              <w:t>Describes a means for collaboratively engaging members of the community to strengthen student learning.</w:t>
            </w:r>
          </w:p>
        </w:tc>
        <w:tc>
          <w:tcPr>
            <w:tcW w:w="2338" w:type="dxa"/>
          </w:tcPr>
          <w:p w14:paraId="387B8D69" w14:textId="77777777" w:rsidR="005306EA" w:rsidRPr="005306EA" w:rsidRDefault="005306EA" w:rsidP="00B91F97">
            <w:pPr>
              <w:rPr>
                <w:rFonts w:cs="Times New Roman"/>
                <w:sz w:val="22"/>
                <w:szCs w:val="22"/>
              </w:rPr>
            </w:pPr>
            <w:r w:rsidRPr="005306EA">
              <w:rPr>
                <w:rFonts w:cs="Times New Roman"/>
                <w:sz w:val="22"/>
                <w:szCs w:val="22"/>
              </w:rPr>
              <w:t>Describes a means for collaboratively engaging members of the community to strengthen student learning.</w:t>
            </w:r>
          </w:p>
          <w:p w14:paraId="76ECCE88" w14:textId="77777777" w:rsidR="005306EA" w:rsidRPr="005306EA" w:rsidRDefault="005306EA" w:rsidP="00B91F97">
            <w:pPr>
              <w:rPr>
                <w:rFonts w:cs="Times New Roman"/>
                <w:sz w:val="22"/>
                <w:szCs w:val="22"/>
              </w:rPr>
            </w:pPr>
            <w:r w:rsidRPr="005306EA">
              <w:rPr>
                <w:rFonts w:cs="Times New Roman"/>
                <w:sz w:val="22"/>
                <w:szCs w:val="22"/>
              </w:rPr>
              <w:t>Provides supporting evidence that the candidate has carried out the plan in a school setting.</w:t>
            </w:r>
          </w:p>
        </w:tc>
      </w:tr>
      <w:tr w:rsidR="005306EA" w:rsidRPr="005306EA" w14:paraId="4BD9B28A" w14:textId="77777777" w:rsidTr="00B91F97">
        <w:tc>
          <w:tcPr>
            <w:tcW w:w="2337" w:type="dxa"/>
          </w:tcPr>
          <w:p w14:paraId="4EF0A163" w14:textId="77777777" w:rsidR="005306EA" w:rsidRPr="005306EA" w:rsidRDefault="005306EA" w:rsidP="00B91F97">
            <w:pPr>
              <w:rPr>
                <w:rFonts w:cs="Times New Roman"/>
                <w:sz w:val="22"/>
                <w:szCs w:val="22"/>
              </w:rPr>
            </w:pPr>
            <w:r w:rsidRPr="005306EA">
              <w:rPr>
                <w:rFonts w:cs="Times New Roman"/>
                <w:sz w:val="22"/>
                <w:szCs w:val="22"/>
              </w:rPr>
              <w:t>Communication and advocacy</w:t>
            </w:r>
          </w:p>
          <w:p w14:paraId="2A0198A8" w14:textId="77777777" w:rsidR="005306EA" w:rsidRDefault="005306EA" w:rsidP="00B91F97">
            <w:pPr>
              <w:rPr>
                <w:rFonts w:cs="Times New Roman"/>
                <w:sz w:val="22"/>
                <w:szCs w:val="22"/>
              </w:rPr>
            </w:pPr>
          </w:p>
          <w:p w14:paraId="006C4562" w14:textId="03E958D5" w:rsidR="005306EA" w:rsidRPr="005306EA" w:rsidRDefault="005306EA" w:rsidP="00B91F97">
            <w:pPr>
              <w:rPr>
                <w:rFonts w:cs="Times New Roman"/>
                <w:sz w:val="22"/>
                <w:szCs w:val="22"/>
              </w:rPr>
            </w:pPr>
            <w:r w:rsidRPr="005306EA">
              <w:rPr>
                <w:rFonts w:cs="Times New Roman"/>
                <w:sz w:val="22"/>
                <w:szCs w:val="22"/>
              </w:rPr>
              <w:t>NELP 5.3</w:t>
            </w:r>
          </w:p>
        </w:tc>
        <w:tc>
          <w:tcPr>
            <w:tcW w:w="2337" w:type="dxa"/>
          </w:tcPr>
          <w:p w14:paraId="54AE8217" w14:textId="77777777" w:rsidR="005306EA" w:rsidRPr="005306EA" w:rsidRDefault="005306EA" w:rsidP="00B91F97">
            <w:pPr>
              <w:rPr>
                <w:rFonts w:cs="Times New Roman"/>
                <w:sz w:val="22"/>
                <w:szCs w:val="22"/>
              </w:rPr>
            </w:pPr>
            <w:r w:rsidRPr="005306EA">
              <w:rPr>
                <w:rFonts w:cs="Times New Roman"/>
                <w:color w:val="000000" w:themeColor="text1"/>
                <w:sz w:val="22"/>
                <w:szCs w:val="22"/>
              </w:rPr>
              <w:t xml:space="preserve">Plan is missing or fails to include an equity-focused objective and/or advocacy </w:t>
            </w:r>
            <w:r w:rsidRPr="005306EA">
              <w:rPr>
                <w:rFonts w:cs="Times New Roman"/>
                <w:sz w:val="22"/>
                <w:szCs w:val="22"/>
              </w:rPr>
              <w:t>for the needs of the school and community.</w:t>
            </w:r>
          </w:p>
        </w:tc>
        <w:tc>
          <w:tcPr>
            <w:tcW w:w="2338" w:type="dxa"/>
          </w:tcPr>
          <w:p w14:paraId="45C17CC1" w14:textId="77777777" w:rsidR="005306EA" w:rsidRPr="005306EA" w:rsidRDefault="005306EA" w:rsidP="00B91F97">
            <w:pPr>
              <w:autoSpaceDE w:val="0"/>
              <w:autoSpaceDN w:val="0"/>
              <w:adjustRightInd w:val="0"/>
              <w:rPr>
                <w:rFonts w:cs="Times New Roman"/>
                <w:sz w:val="22"/>
                <w:szCs w:val="22"/>
              </w:rPr>
            </w:pPr>
            <w:r w:rsidRPr="005306EA">
              <w:rPr>
                <w:rFonts w:cs="Times New Roman"/>
                <w:sz w:val="22"/>
                <w:szCs w:val="22"/>
              </w:rPr>
              <w:t>Includes specific steps to communicate with key stakeholders to advocate for the needs of students or to secure additional resources within the school.</w:t>
            </w:r>
          </w:p>
          <w:p w14:paraId="2ADBD999" w14:textId="77777777" w:rsidR="005306EA" w:rsidRPr="005306EA" w:rsidRDefault="005306EA" w:rsidP="00B91F97">
            <w:pPr>
              <w:rPr>
                <w:rFonts w:cs="Times New Roman"/>
                <w:sz w:val="22"/>
                <w:szCs w:val="22"/>
              </w:rPr>
            </w:pPr>
          </w:p>
        </w:tc>
        <w:tc>
          <w:tcPr>
            <w:tcW w:w="2338" w:type="dxa"/>
          </w:tcPr>
          <w:p w14:paraId="1F87BA4D" w14:textId="34D9E7F2" w:rsidR="005306EA" w:rsidRPr="005306EA" w:rsidRDefault="005306EA" w:rsidP="00B91F97">
            <w:pPr>
              <w:autoSpaceDE w:val="0"/>
              <w:autoSpaceDN w:val="0"/>
              <w:adjustRightInd w:val="0"/>
              <w:rPr>
                <w:rFonts w:cs="Times New Roman"/>
                <w:sz w:val="22"/>
                <w:szCs w:val="22"/>
              </w:rPr>
            </w:pPr>
            <w:r w:rsidRPr="005306EA">
              <w:rPr>
                <w:rFonts w:cs="Times New Roman"/>
                <w:sz w:val="22"/>
                <w:szCs w:val="22"/>
              </w:rPr>
              <w:t>Includes specific steps to communicate with key stakeholders to advocate for the needs of students or to secure additional resources within the school.</w:t>
            </w:r>
            <w:bookmarkStart w:id="0" w:name="_GoBack"/>
            <w:bookmarkEnd w:id="0"/>
          </w:p>
          <w:p w14:paraId="3502EA0D" w14:textId="77777777" w:rsidR="005306EA" w:rsidRPr="005306EA" w:rsidRDefault="005306EA" w:rsidP="00B91F97">
            <w:pPr>
              <w:autoSpaceDE w:val="0"/>
              <w:autoSpaceDN w:val="0"/>
              <w:adjustRightInd w:val="0"/>
              <w:rPr>
                <w:rFonts w:cs="Times New Roman"/>
                <w:sz w:val="22"/>
                <w:szCs w:val="22"/>
              </w:rPr>
            </w:pPr>
            <w:r w:rsidRPr="005306EA">
              <w:rPr>
                <w:rFonts w:cs="Times New Roman"/>
                <w:sz w:val="22"/>
                <w:szCs w:val="22"/>
              </w:rPr>
              <w:t>Provides supporting evidence indicating that the plan has been implemented.</w:t>
            </w:r>
          </w:p>
        </w:tc>
      </w:tr>
    </w:tbl>
    <w:p w14:paraId="79A32C59" w14:textId="77777777" w:rsidR="005306EA" w:rsidRPr="00BD0649" w:rsidRDefault="005306EA" w:rsidP="005306EA">
      <w:pPr>
        <w:rPr>
          <w:rFonts w:ascii="Times New Roman" w:hAnsi="Times New Roman" w:cs="Times New Roman"/>
        </w:rPr>
      </w:pPr>
    </w:p>
    <w:p w14:paraId="1AEB7197" w14:textId="6C13950E" w:rsidR="005E1599" w:rsidRPr="001021F8" w:rsidRDefault="005E1599" w:rsidP="005E1599">
      <w:pPr>
        <w:jc w:val="both"/>
        <w:rPr>
          <w:b/>
          <w:bCs/>
        </w:rPr>
      </w:pPr>
    </w:p>
    <w:p w14:paraId="557177BC" w14:textId="77777777" w:rsidR="005E1599" w:rsidRPr="000948FB" w:rsidRDefault="005E1599" w:rsidP="005E1599">
      <w:pPr>
        <w:jc w:val="both"/>
      </w:pPr>
    </w:p>
    <w:p w14:paraId="7D0B44E1" w14:textId="6C6E55F5" w:rsidR="005E1599" w:rsidRDefault="005E1599" w:rsidP="005E1599">
      <w:pPr>
        <w:jc w:val="both"/>
        <w:rPr>
          <w:b/>
          <w:bCs/>
        </w:rPr>
      </w:pPr>
      <w:r w:rsidRPr="001021F8">
        <w:rPr>
          <w:b/>
          <w:bCs/>
        </w:rPr>
        <w:t xml:space="preserve">g. </w:t>
      </w:r>
      <w:r>
        <w:rPr>
          <w:b/>
          <w:bCs/>
        </w:rPr>
        <w:t>Data Tables</w:t>
      </w:r>
    </w:p>
    <w:p w14:paraId="1E491DFB" w14:textId="1B7E05BC" w:rsidR="00172AC9" w:rsidRDefault="0036047D" w:rsidP="00172AC9">
      <w:r>
        <w:t>No data is available for this assessment.</w:t>
      </w:r>
    </w:p>
    <w:p w14:paraId="760FDBFB" w14:textId="77777777" w:rsidR="00172AC9" w:rsidRDefault="00172AC9" w:rsidP="00172AC9"/>
    <w:p w14:paraId="6DB26807" w14:textId="77777777" w:rsidR="005E1599" w:rsidRDefault="005E1599" w:rsidP="00225A64">
      <w:pPr>
        <w:jc w:val="both"/>
      </w:pPr>
    </w:p>
    <w:sectPr w:rsidR="005E1599" w:rsidSect="009122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74218"/>
    <w:multiLevelType w:val="hybridMultilevel"/>
    <w:tmpl w:val="ADB21F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A42A61"/>
    <w:multiLevelType w:val="hybridMultilevel"/>
    <w:tmpl w:val="B7FAA9B0"/>
    <w:lvl w:ilvl="0" w:tplc="AF68B87A">
      <w:start w:val="1"/>
      <w:numFmt w:val="decimal"/>
      <w:lvlText w:val="%1."/>
      <w:lvlJc w:val="left"/>
      <w:pPr>
        <w:tabs>
          <w:tab w:val="num" w:pos="720"/>
        </w:tabs>
        <w:ind w:left="720" w:hanging="360"/>
      </w:pPr>
    </w:lvl>
    <w:lvl w:ilvl="1" w:tplc="3A0C3DC0">
      <w:start w:val="1"/>
      <w:numFmt w:val="upperLetter"/>
      <w:lvlText w:val="%2."/>
      <w:lvlJc w:val="left"/>
      <w:pPr>
        <w:tabs>
          <w:tab w:val="num" w:pos="1440"/>
        </w:tabs>
        <w:ind w:left="1440" w:hanging="360"/>
      </w:pPr>
      <w:rPr>
        <w:rFonts w:hint="default"/>
      </w:rPr>
    </w:lvl>
    <w:lvl w:ilvl="2" w:tplc="DFF8C5F6">
      <w:start w:val="1"/>
      <w:numFmt w:val="decimal"/>
      <w:lvlText w:val="%3."/>
      <w:lvlJc w:val="left"/>
      <w:pPr>
        <w:tabs>
          <w:tab w:val="num" w:pos="2160"/>
        </w:tabs>
        <w:ind w:left="2160" w:hanging="360"/>
      </w:pPr>
    </w:lvl>
    <w:lvl w:ilvl="3" w:tplc="F8440A78" w:tentative="1">
      <w:start w:val="1"/>
      <w:numFmt w:val="decimal"/>
      <w:lvlText w:val="%4."/>
      <w:lvlJc w:val="left"/>
      <w:pPr>
        <w:tabs>
          <w:tab w:val="num" w:pos="2880"/>
        </w:tabs>
        <w:ind w:left="2880" w:hanging="360"/>
      </w:pPr>
    </w:lvl>
    <w:lvl w:ilvl="4" w:tplc="F5D823A4" w:tentative="1">
      <w:start w:val="1"/>
      <w:numFmt w:val="decimal"/>
      <w:lvlText w:val="%5."/>
      <w:lvlJc w:val="left"/>
      <w:pPr>
        <w:tabs>
          <w:tab w:val="num" w:pos="3600"/>
        </w:tabs>
        <w:ind w:left="3600" w:hanging="360"/>
      </w:pPr>
    </w:lvl>
    <w:lvl w:ilvl="5" w:tplc="AE0A5E48" w:tentative="1">
      <w:start w:val="1"/>
      <w:numFmt w:val="decimal"/>
      <w:lvlText w:val="%6."/>
      <w:lvlJc w:val="left"/>
      <w:pPr>
        <w:tabs>
          <w:tab w:val="num" w:pos="4320"/>
        </w:tabs>
        <w:ind w:left="4320" w:hanging="360"/>
      </w:pPr>
    </w:lvl>
    <w:lvl w:ilvl="6" w:tplc="6BDA16E8" w:tentative="1">
      <w:start w:val="1"/>
      <w:numFmt w:val="decimal"/>
      <w:lvlText w:val="%7."/>
      <w:lvlJc w:val="left"/>
      <w:pPr>
        <w:tabs>
          <w:tab w:val="num" w:pos="5040"/>
        </w:tabs>
        <w:ind w:left="5040" w:hanging="360"/>
      </w:pPr>
    </w:lvl>
    <w:lvl w:ilvl="7" w:tplc="0B6EBE82" w:tentative="1">
      <w:start w:val="1"/>
      <w:numFmt w:val="decimal"/>
      <w:lvlText w:val="%8."/>
      <w:lvlJc w:val="left"/>
      <w:pPr>
        <w:tabs>
          <w:tab w:val="num" w:pos="5760"/>
        </w:tabs>
        <w:ind w:left="5760" w:hanging="360"/>
      </w:pPr>
    </w:lvl>
    <w:lvl w:ilvl="8" w:tplc="F7484A0A" w:tentative="1">
      <w:start w:val="1"/>
      <w:numFmt w:val="decimal"/>
      <w:lvlText w:val="%9."/>
      <w:lvlJc w:val="left"/>
      <w:pPr>
        <w:tabs>
          <w:tab w:val="num" w:pos="6480"/>
        </w:tabs>
        <w:ind w:left="6480" w:hanging="360"/>
      </w:pPr>
    </w:lvl>
  </w:abstractNum>
  <w:abstractNum w:abstractNumId="2" w15:restartNumberingAfterBreak="0">
    <w:nsid w:val="4E066F58"/>
    <w:multiLevelType w:val="hybridMultilevel"/>
    <w:tmpl w:val="E46A3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A64"/>
    <w:rsid w:val="000948FB"/>
    <w:rsid w:val="000E5709"/>
    <w:rsid w:val="001021F8"/>
    <w:rsid w:val="00172AC9"/>
    <w:rsid w:val="001E6C68"/>
    <w:rsid w:val="00225A64"/>
    <w:rsid w:val="002B7C02"/>
    <w:rsid w:val="002E6D53"/>
    <w:rsid w:val="003562A6"/>
    <w:rsid w:val="0036047D"/>
    <w:rsid w:val="003E133F"/>
    <w:rsid w:val="00420776"/>
    <w:rsid w:val="00456412"/>
    <w:rsid w:val="005306EA"/>
    <w:rsid w:val="005712CA"/>
    <w:rsid w:val="005E1599"/>
    <w:rsid w:val="006045FA"/>
    <w:rsid w:val="006C4329"/>
    <w:rsid w:val="006D107C"/>
    <w:rsid w:val="006F6AFF"/>
    <w:rsid w:val="00701345"/>
    <w:rsid w:val="00867BCA"/>
    <w:rsid w:val="0091221E"/>
    <w:rsid w:val="00973C7B"/>
    <w:rsid w:val="00A14E99"/>
    <w:rsid w:val="00A80BB4"/>
    <w:rsid w:val="00A95D27"/>
    <w:rsid w:val="00B95A88"/>
    <w:rsid w:val="00BA6CB6"/>
    <w:rsid w:val="00C04F46"/>
    <w:rsid w:val="00C56C40"/>
    <w:rsid w:val="00CB4144"/>
    <w:rsid w:val="00DB759B"/>
    <w:rsid w:val="00E61626"/>
    <w:rsid w:val="00ED17AC"/>
    <w:rsid w:val="00F162DC"/>
    <w:rsid w:val="00F85E22"/>
    <w:rsid w:val="00FA3B74"/>
    <w:rsid w:val="00FB31C9"/>
    <w:rsid w:val="00FB47A4"/>
    <w:rsid w:val="00FD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A92806"/>
  <w15:chartTrackingRefBased/>
  <w15:docId w15:val="{4E870C2B-F7E4-4243-8D84-7F2981ED3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159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06EA"/>
    <w:pPr>
      <w:keepNext/>
      <w:keepLines/>
      <w:spacing w:before="40"/>
      <w:outlineLvl w:val="2"/>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5E1599"/>
    <w:pPr>
      <w:keepNext/>
      <w:keepLines/>
      <w:spacing w:before="40" w:line="288" w:lineRule="auto"/>
      <w:outlineLvl w:val="5"/>
    </w:pPr>
    <w:rPr>
      <w:rFonts w:asciiTheme="majorHAnsi" w:eastAsiaTheme="majorEastAsia" w:hAnsiTheme="majorHAnsi" w:cstheme="majorBidi"/>
      <w:color w:val="1F3763" w:themeColor="accent1" w:themeShade="7F"/>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5E1599"/>
    <w:rPr>
      <w:rFonts w:asciiTheme="majorHAnsi" w:eastAsiaTheme="majorEastAsia" w:hAnsiTheme="majorHAnsi" w:cstheme="majorBidi"/>
      <w:color w:val="1F3763" w:themeColor="accent1" w:themeShade="7F"/>
      <w:sz w:val="18"/>
      <w:szCs w:val="18"/>
      <w:lang w:eastAsia="ja-JP"/>
    </w:rPr>
  </w:style>
  <w:style w:type="table" w:customStyle="1" w:styleId="TableGrid1">
    <w:name w:val="Table Grid1"/>
    <w:basedOn w:val="TableNormal"/>
    <w:next w:val="TableGrid"/>
    <w:uiPriority w:val="59"/>
    <w:rsid w:val="005E15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5E159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306EA"/>
    <w:pPr>
      <w:spacing w:after="200" w:line="276" w:lineRule="auto"/>
      <w:ind w:left="720"/>
      <w:contextualSpacing/>
    </w:pPr>
    <w:rPr>
      <w:sz w:val="22"/>
      <w:szCs w:val="22"/>
    </w:rPr>
  </w:style>
  <w:style w:type="character" w:customStyle="1" w:styleId="Heading3Char">
    <w:name w:val="Heading 3 Char"/>
    <w:basedOn w:val="DefaultParagraphFont"/>
    <w:link w:val="Heading3"/>
    <w:uiPriority w:val="9"/>
    <w:semiHidden/>
    <w:rsid w:val="005306EA"/>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1098</Words>
  <Characters>6265</Characters>
  <Application>Microsoft Office Word</Application>
  <DocSecurity>0</DocSecurity>
  <Lines>52</Lines>
  <Paragraphs>14</Paragraphs>
  <ScaleCrop>false</ScaleCrop>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Mayger</dc:creator>
  <cp:keywords/>
  <dc:description/>
  <cp:lastModifiedBy>Linda Mayger</cp:lastModifiedBy>
  <cp:revision>14</cp:revision>
  <dcterms:created xsi:type="dcterms:W3CDTF">2019-07-28T19:13:00Z</dcterms:created>
  <dcterms:modified xsi:type="dcterms:W3CDTF">2020-02-08T18:30:00Z</dcterms:modified>
</cp:coreProperties>
</file>