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6283" w:rsidRDefault="00E96283" w:rsidP="00E96283">
      <w:pPr>
        <w:pStyle w:val="NoSpacing"/>
        <w:rPr>
          <w:b/>
        </w:rPr>
      </w:pPr>
      <w:r w:rsidRPr="0073695E">
        <w:rPr>
          <w:b/>
        </w:rPr>
        <w:t>#2 (Required)-CONTENT KNOWLEDGE</w:t>
      </w:r>
      <w:r w:rsidRPr="008120D5">
        <w:rPr>
          <w:b/>
        </w:rPr>
        <w:t>:</w:t>
      </w:r>
      <w:r w:rsidRPr="00160594">
        <w:rPr>
          <w:b/>
        </w:rPr>
        <w:t xml:space="preserve"> Assessment of content knowledge in the English language arts.</w:t>
      </w:r>
    </w:p>
    <w:p w:rsidR="00E96283" w:rsidRDefault="00E96283" w:rsidP="00E96283">
      <w:pPr>
        <w:pStyle w:val="NoSpacing"/>
        <w:rPr>
          <w:b/>
        </w:rPr>
      </w:pPr>
    </w:p>
    <w:p w:rsidR="00E96283" w:rsidRPr="0088392E" w:rsidRDefault="00E96283" w:rsidP="00E96283">
      <w:pPr>
        <w:pStyle w:val="NoSpacing"/>
        <w:rPr>
          <w:b/>
        </w:rPr>
      </w:pPr>
      <w:r w:rsidRPr="0088392E">
        <w:rPr>
          <w:b/>
        </w:rPr>
        <w:t>LIT 200: Poetry Analysis Question</w:t>
      </w:r>
    </w:p>
    <w:p w:rsidR="00E96283" w:rsidRPr="0088392E" w:rsidRDefault="00E96283" w:rsidP="00E96283">
      <w:pPr>
        <w:pStyle w:val="NoSpacing"/>
        <w:rPr>
          <w:b/>
        </w:rPr>
      </w:pPr>
      <w:r w:rsidRPr="0088392E">
        <w:rPr>
          <w:b/>
        </w:rPr>
        <w:t>LIT 201: Critical Approaches Question</w:t>
      </w:r>
    </w:p>
    <w:p w:rsidR="0046345B" w:rsidRDefault="00E96283" w:rsidP="00E96283">
      <w:pPr>
        <w:pStyle w:val="NoSpacing"/>
        <w:rPr>
          <w:b/>
        </w:rPr>
      </w:pPr>
      <w:r w:rsidRPr="0088392E">
        <w:rPr>
          <w:b/>
        </w:rPr>
        <w:t xml:space="preserve">LIT 499: </w:t>
      </w:r>
      <w:r w:rsidR="006F1BDE">
        <w:rPr>
          <w:b/>
        </w:rPr>
        <w:t>Research</w:t>
      </w:r>
      <w:r w:rsidRPr="0088392E">
        <w:rPr>
          <w:b/>
        </w:rPr>
        <w:t xml:space="preserve"> Paper</w:t>
      </w:r>
    </w:p>
    <w:p w:rsidR="00E96283" w:rsidRDefault="00E96283" w:rsidP="00E96283">
      <w:pPr>
        <w:pStyle w:val="NoSpacing"/>
        <w:rPr>
          <w:b/>
        </w:rPr>
      </w:pPr>
    </w:p>
    <w:p w:rsidR="00E96283" w:rsidRDefault="00E96283" w:rsidP="00E96283">
      <w:pPr>
        <w:pStyle w:val="NoSpacing"/>
        <w:rPr>
          <w:b/>
        </w:rPr>
      </w:pPr>
      <w:r w:rsidRPr="008D021E">
        <w:rPr>
          <w:b/>
        </w:rPr>
        <w:t>Affiliated NCTE Content Standards:</w:t>
      </w:r>
      <w:r>
        <w:rPr>
          <w:b/>
        </w:rPr>
        <w:t xml:space="preserve"> </w:t>
      </w:r>
    </w:p>
    <w:p w:rsidR="0046345B" w:rsidRDefault="0046345B" w:rsidP="0046345B">
      <w:pPr>
        <w:pStyle w:val="NoSpacing"/>
      </w:pPr>
      <w:r>
        <w:t>I. 1: Candidates are knowledgeable about texts—print and non-print texts, media texts, classic texts and contemporary texts, including young adult—that represent a range of world literatures, historical traditions, genres, and the experiences of different genders, ethnicities, and social classes; they are able to use literary theories to interpret and critique a range of texts.</w:t>
      </w:r>
    </w:p>
    <w:p w:rsidR="0046345B" w:rsidRDefault="0046345B" w:rsidP="0046345B">
      <w:pPr>
        <w:pStyle w:val="NoSpacing"/>
        <w:rPr>
          <w:b/>
        </w:rPr>
      </w:pPr>
    </w:p>
    <w:p w:rsidR="0046345B" w:rsidRDefault="0046345B" w:rsidP="0046345B">
      <w:pPr>
        <w:pStyle w:val="NoSpacing"/>
      </w:pPr>
      <w:r>
        <w:t>II. 1: Candidates can compose a range of formal and informal texts taking into consideration the interrelationships among form, audience, context, and purpose; candidates understand that writing is a recursive process; candidates can use contemporary technologies and/or digital media to compose multimodal discourse.</w:t>
      </w:r>
    </w:p>
    <w:p w:rsidR="00DC4421" w:rsidRDefault="00DC4421" w:rsidP="0046345B">
      <w:pPr>
        <w:pStyle w:val="NoSpacing"/>
        <w:rPr>
          <w:b/>
        </w:rPr>
      </w:pPr>
    </w:p>
    <w:p w:rsidR="00DC4421" w:rsidRPr="00DC4421" w:rsidRDefault="00DC4421" w:rsidP="0046345B">
      <w:pPr>
        <w:pStyle w:val="NoSpacing"/>
        <w:rPr>
          <w:b/>
        </w:rPr>
      </w:pPr>
      <w:r w:rsidRPr="00DC4421">
        <w:rPr>
          <w:b/>
        </w:rPr>
        <w:t>Assessment Narrative:</w:t>
      </w:r>
    </w:p>
    <w:p w:rsidR="00E96283" w:rsidRDefault="00E96283" w:rsidP="00E96283">
      <w:pPr>
        <w:pStyle w:val="NoSpacing"/>
        <w:rPr>
          <w:b/>
        </w:rPr>
      </w:pPr>
    </w:p>
    <w:p w:rsidR="006B7139" w:rsidRDefault="00E96283" w:rsidP="00FA47E8">
      <w:pPr>
        <w:pStyle w:val="NoSpacing"/>
        <w:numPr>
          <w:ilvl w:val="0"/>
          <w:numId w:val="7"/>
        </w:numPr>
      </w:pPr>
      <w:r>
        <w:t xml:space="preserve">Assessment #2 is one of </w:t>
      </w:r>
      <w:r w:rsidR="00FA47E8">
        <w:t>two</w:t>
      </w:r>
      <w:r>
        <w:t xml:space="preserve"> </w:t>
      </w:r>
      <w:r w:rsidR="0046345B">
        <w:t xml:space="preserve">English department-specific </w:t>
      </w:r>
      <w:r>
        <w:t>assessments b</w:t>
      </w:r>
      <w:r w:rsidR="000B3D41">
        <w:t xml:space="preserve">eing used to measure </w:t>
      </w:r>
      <w:r w:rsidR="0046345B">
        <w:t xml:space="preserve">secondary English education </w:t>
      </w:r>
      <w:r w:rsidR="000B3D41">
        <w:t>candidate</w:t>
      </w:r>
      <w:r>
        <w:t xml:space="preserve">s’ content </w:t>
      </w:r>
      <w:r w:rsidR="00FA47E8">
        <w:t xml:space="preserve">knowledge </w:t>
      </w:r>
      <w:r w:rsidR="00D502A5">
        <w:t>(</w:t>
      </w:r>
      <w:r w:rsidR="00FA47E8">
        <w:t>*see also section 4-6 Content Exam for Secondary English Educators</w:t>
      </w:r>
      <w:r w:rsidR="00D502A5">
        <w:t>)</w:t>
      </w:r>
      <w:r w:rsidRPr="00A30228">
        <w:t xml:space="preserve">. </w:t>
      </w:r>
      <w:r>
        <w:t xml:space="preserve">In this bundled assessment, data is being collected on our teacher candidates’ </w:t>
      </w:r>
      <w:r w:rsidR="0046345B">
        <w:t xml:space="preserve">ability to </w:t>
      </w:r>
      <w:r w:rsidR="006B7139">
        <w:t xml:space="preserve">read, </w:t>
      </w:r>
      <w:r w:rsidR="0046345B">
        <w:t>analyz</w:t>
      </w:r>
      <w:r w:rsidR="006B7139">
        <w:t>e, and writ</w:t>
      </w:r>
      <w:r w:rsidR="0046345B">
        <w:t>e</w:t>
      </w:r>
      <w:r w:rsidR="006B7139">
        <w:t xml:space="preserve"> about</w:t>
      </w:r>
      <w:r w:rsidR="0046345B">
        <w:t xml:space="preserve"> literature </w:t>
      </w:r>
      <w:r>
        <w:t>(</w:t>
      </w:r>
      <w:r w:rsidR="0046345B">
        <w:rPr>
          <w:b/>
        </w:rPr>
        <w:t>I.1, II. 2</w:t>
      </w:r>
      <w:r>
        <w:t>)</w:t>
      </w:r>
      <w:r w:rsidR="006B7139">
        <w:t>.  Specifically</w:t>
      </w:r>
      <w:r w:rsidR="000619C5">
        <w:t>,</w:t>
      </w:r>
      <w:r w:rsidR="006B7139">
        <w:t xml:space="preserve"> we are evaluating our candidates’ ability to </w:t>
      </w:r>
      <w:r w:rsidR="0046345B">
        <w:t xml:space="preserve">understand and apply </w:t>
      </w:r>
      <w:r>
        <w:t>literary theory and criticism (</w:t>
      </w:r>
      <w:r w:rsidR="0046345B">
        <w:rPr>
          <w:b/>
        </w:rPr>
        <w:t>I.1</w:t>
      </w:r>
      <w:r>
        <w:t>)</w:t>
      </w:r>
      <w:r w:rsidR="006B7139">
        <w:t xml:space="preserve">, synthesize secondary sources, and draft and compose both short and extended literary analyses across genres and periods </w:t>
      </w:r>
      <w:r w:rsidR="001157AA">
        <w:t>(</w:t>
      </w:r>
      <w:r w:rsidR="0046345B">
        <w:rPr>
          <w:b/>
        </w:rPr>
        <w:t>II. 1</w:t>
      </w:r>
      <w:r w:rsidR="001157AA" w:rsidRPr="003842B5">
        <w:t>)</w:t>
      </w:r>
      <w:r w:rsidR="00FA47E8">
        <w:t>.</w:t>
      </w:r>
    </w:p>
    <w:p w:rsidR="006B7139" w:rsidRDefault="006B7139" w:rsidP="006B7139">
      <w:pPr>
        <w:pStyle w:val="NoSpacing"/>
        <w:ind w:left="720"/>
      </w:pPr>
    </w:p>
    <w:p w:rsidR="001157AA" w:rsidRDefault="00E96283" w:rsidP="00FA47E8">
      <w:pPr>
        <w:pStyle w:val="NoSpacing"/>
        <w:numPr>
          <w:ilvl w:val="0"/>
          <w:numId w:val="7"/>
        </w:numPr>
      </w:pPr>
      <w:r w:rsidRPr="00717382">
        <w:t>As</w:t>
      </w:r>
      <w:r w:rsidR="000B3D41">
        <w:t xml:space="preserve"> the candidate</w:t>
      </w:r>
      <w:r>
        <w:t>s matriculate through the English program, they are expected to meet a series of departmental learning</w:t>
      </w:r>
      <w:r w:rsidR="000B3D41">
        <w:t xml:space="preserve"> outcomes</w:t>
      </w:r>
      <w:r w:rsidR="006B7139">
        <w:t xml:space="preserve"> that align with the content standards articulated by NCTE</w:t>
      </w:r>
      <w:r w:rsidR="000B3D41">
        <w:t>. Specifically, candidate</w:t>
      </w:r>
      <w:r>
        <w:t>s are expected to</w:t>
      </w:r>
      <w:r w:rsidR="00FA47E8">
        <w:t xml:space="preserve"> </w:t>
      </w:r>
    </w:p>
    <w:p w:rsidR="001157AA" w:rsidRDefault="00FA47E8" w:rsidP="001157AA">
      <w:pPr>
        <w:pStyle w:val="NoSpacing"/>
        <w:numPr>
          <w:ilvl w:val="0"/>
          <w:numId w:val="1"/>
        </w:numPr>
      </w:pPr>
      <w:r>
        <w:t>demonstrate familiarity with a range of critical, generic, and literary traditions (including recent theoretical approaches) that shape – and are shaped by – literary discourses and texts of particular per</w:t>
      </w:r>
      <w:r w:rsidR="001157AA">
        <w:t>iods or movements</w:t>
      </w:r>
      <w:r w:rsidR="006B7139">
        <w:t xml:space="preserve"> </w:t>
      </w:r>
      <w:r w:rsidR="006B7139">
        <w:rPr>
          <w:b/>
        </w:rPr>
        <w:t>(I.1)</w:t>
      </w:r>
      <w:r w:rsidR="00D55FAF">
        <w:t xml:space="preserve"> </w:t>
      </w:r>
    </w:p>
    <w:p w:rsidR="001157AA" w:rsidRDefault="00FA47E8" w:rsidP="001157AA">
      <w:pPr>
        <w:pStyle w:val="NoSpacing"/>
        <w:numPr>
          <w:ilvl w:val="0"/>
          <w:numId w:val="1"/>
        </w:numPr>
      </w:pPr>
      <w:r>
        <w:t>describe the effects of social constructions of identity on a particular literary text and on current debates over aesthetic value, universality, and canonicity</w:t>
      </w:r>
      <w:r w:rsidR="00D55FAF">
        <w:t xml:space="preserve"> (</w:t>
      </w:r>
      <w:r w:rsidR="006B7139">
        <w:rPr>
          <w:b/>
        </w:rPr>
        <w:t>I.1</w:t>
      </w:r>
      <w:r w:rsidR="00D55FAF">
        <w:rPr>
          <w:b/>
        </w:rPr>
        <w:t>)</w:t>
      </w:r>
      <w:r>
        <w:t xml:space="preserve">; </w:t>
      </w:r>
    </w:p>
    <w:p w:rsidR="001157AA" w:rsidRDefault="00FA47E8" w:rsidP="001157AA">
      <w:pPr>
        <w:pStyle w:val="NoSpacing"/>
        <w:numPr>
          <w:ilvl w:val="0"/>
          <w:numId w:val="1"/>
        </w:numPr>
      </w:pPr>
      <w:r>
        <w:t>identify historically specific elements relevant to a particular text</w:t>
      </w:r>
      <w:r w:rsidR="006B7139">
        <w:t xml:space="preserve"> </w:t>
      </w:r>
      <w:r w:rsidR="006B7139" w:rsidRPr="006B7139">
        <w:rPr>
          <w:b/>
        </w:rPr>
        <w:t>(II.1)</w:t>
      </w:r>
      <w:r w:rsidRPr="006B7139">
        <w:rPr>
          <w:b/>
        </w:rPr>
        <w:t>;</w:t>
      </w:r>
      <w:r>
        <w:t xml:space="preserve"> </w:t>
      </w:r>
    </w:p>
    <w:p w:rsidR="001157AA" w:rsidRDefault="00FA47E8" w:rsidP="001157AA">
      <w:pPr>
        <w:pStyle w:val="NoSpacing"/>
        <w:numPr>
          <w:ilvl w:val="0"/>
          <w:numId w:val="1"/>
        </w:numPr>
      </w:pPr>
      <w:r>
        <w:t>read a literary work and characterize its main aesthetic, structural, and rhetorical strategies in an argumentative, thesis-driven essay or in a writing workshop</w:t>
      </w:r>
      <w:r w:rsidR="005846AF">
        <w:t xml:space="preserve"> (</w:t>
      </w:r>
      <w:r w:rsidR="006B7139">
        <w:rPr>
          <w:b/>
        </w:rPr>
        <w:t>II.1</w:t>
      </w:r>
      <w:r w:rsidR="005846AF">
        <w:rPr>
          <w:b/>
        </w:rPr>
        <w:t>)</w:t>
      </w:r>
      <w:r>
        <w:t xml:space="preserve">; </w:t>
      </w:r>
    </w:p>
    <w:p w:rsidR="001157AA" w:rsidRDefault="00FA47E8" w:rsidP="001157AA">
      <w:pPr>
        <w:pStyle w:val="NoSpacing"/>
        <w:numPr>
          <w:ilvl w:val="0"/>
          <w:numId w:val="1"/>
        </w:numPr>
      </w:pPr>
      <w:r>
        <w:t>write a substantial essay of literary scholarship that is theoretically informed and engages with current research and criticism in relevant fields of study, asserting their own critical voice in ongoing dialogues and debates</w:t>
      </w:r>
      <w:r w:rsidR="005846AF">
        <w:t xml:space="preserve"> (</w:t>
      </w:r>
      <w:r w:rsidR="006B7139">
        <w:rPr>
          <w:b/>
        </w:rPr>
        <w:t>II.1</w:t>
      </w:r>
      <w:r w:rsidR="005846AF">
        <w:rPr>
          <w:b/>
        </w:rPr>
        <w:t>)</w:t>
      </w:r>
      <w:r w:rsidR="001157AA">
        <w:t>;</w:t>
      </w:r>
    </w:p>
    <w:p w:rsidR="00E96283" w:rsidRDefault="00FA47E8" w:rsidP="001157AA">
      <w:pPr>
        <w:pStyle w:val="NoSpacing"/>
        <w:numPr>
          <w:ilvl w:val="0"/>
          <w:numId w:val="1"/>
        </w:numPr>
      </w:pPr>
      <w:r>
        <w:t>analyze a written or spoken text linguistically and describe its use of language</w:t>
      </w:r>
      <w:r w:rsidR="003842B5">
        <w:t xml:space="preserve"> </w:t>
      </w:r>
      <w:r w:rsidR="003842B5">
        <w:rPr>
          <w:b/>
        </w:rPr>
        <w:t>(</w:t>
      </w:r>
      <w:r w:rsidR="000007A8">
        <w:rPr>
          <w:b/>
        </w:rPr>
        <w:t xml:space="preserve">I.1, </w:t>
      </w:r>
      <w:r w:rsidR="006B7139">
        <w:rPr>
          <w:b/>
        </w:rPr>
        <w:t>II.1</w:t>
      </w:r>
      <w:r w:rsidR="003842B5">
        <w:rPr>
          <w:b/>
        </w:rPr>
        <w:t>)</w:t>
      </w:r>
      <w:r w:rsidR="001157AA">
        <w:t>; and</w:t>
      </w:r>
    </w:p>
    <w:p w:rsidR="00FA47E8" w:rsidRDefault="00FA47E8" w:rsidP="00FA47E8">
      <w:pPr>
        <w:pStyle w:val="NoSpacing"/>
        <w:numPr>
          <w:ilvl w:val="0"/>
          <w:numId w:val="1"/>
        </w:numPr>
      </w:pPr>
      <w:r>
        <w:lastRenderedPageBreak/>
        <w:t>demonstrate sensitivity to the concrete historicity of texts and to the development of literary traditions, cultural values, modes of thought, and uses of language over time</w:t>
      </w:r>
      <w:r w:rsidR="005846AF">
        <w:t xml:space="preserve"> (</w:t>
      </w:r>
      <w:r w:rsidR="006B7139">
        <w:rPr>
          <w:b/>
        </w:rPr>
        <w:t>I.1, II.1</w:t>
      </w:r>
      <w:r w:rsidR="005846AF">
        <w:rPr>
          <w:b/>
        </w:rPr>
        <w:t>)</w:t>
      </w:r>
    </w:p>
    <w:p w:rsidR="00E96283" w:rsidRDefault="00E96283" w:rsidP="00E96283">
      <w:pPr>
        <w:pStyle w:val="NoSpacing"/>
      </w:pPr>
    </w:p>
    <w:p w:rsidR="00E96283" w:rsidRDefault="00E96283" w:rsidP="000007A8">
      <w:pPr>
        <w:pStyle w:val="NoSpacing"/>
        <w:ind w:left="720"/>
      </w:pPr>
      <w:r>
        <w:t xml:space="preserve">Therefore, as one measure of assessing content knowledge, since the Fall 2007 semester, </w:t>
      </w:r>
      <w:r w:rsidR="000B3D41">
        <w:t>candidate</w:t>
      </w:r>
      <w:r>
        <w:t>s’ mastery of several of these learning goals</w:t>
      </w:r>
      <w:r w:rsidR="001157AA">
        <w:t xml:space="preserve"> </w:t>
      </w:r>
      <w:r>
        <w:t xml:space="preserve">has been traced through three scaffolded essays that occur near the beginning and end of the </w:t>
      </w:r>
      <w:r w:rsidR="000007A8">
        <w:t>candidates</w:t>
      </w:r>
      <w:r>
        <w:t xml:space="preserve">’ English program. Each assignment highlights </w:t>
      </w:r>
      <w:r w:rsidR="000B3D41">
        <w:t>candidate</w:t>
      </w:r>
      <w:r>
        <w:t>s’ familiarity with literature and literary theory</w:t>
      </w:r>
      <w:r w:rsidR="000B3D41">
        <w:t xml:space="preserve">, is </w:t>
      </w:r>
      <w:r>
        <w:t>mindful of NCTE content standards</w:t>
      </w:r>
      <w:r w:rsidR="000B3D41">
        <w:t>,</w:t>
      </w:r>
      <w:r>
        <w:t xml:space="preserve"> and reflect</w:t>
      </w:r>
      <w:r w:rsidR="000B3D41">
        <w:t>s</w:t>
      </w:r>
      <w:r>
        <w:t xml:space="preserve"> an alignment with the fields of study required by NCTE for a well-prepared teacher of English Language Arts.    </w:t>
      </w:r>
    </w:p>
    <w:p w:rsidR="000007A8" w:rsidRDefault="000007A8" w:rsidP="00E96283">
      <w:pPr>
        <w:pStyle w:val="NoSpacing"/>
      </w:pPr>
    </w:p>
    <w:p w:rsidR="00E96283" w:rsidRDefault="00E96283" w:rsidP="000007A8">
      <w:pPr>
        <w:pStyle w:val="NoSpacing"/>
        <w:ind w:left="720"/>
      </w:pPr>
      <w:r>
        <w:t>Two of these essays are administered on the final examination of two of the foundational courses</w:t>
      </w:r>
      <w:r w:rsidR="000007A8">
        <w:t xml:space="preserve"> (Critical Content Courses)</w:t>
      </w:r>
      <w:r>
        <w:t xml:space="preserve"> required by all English majors: </w:t>
      </w:r>
      <w:r w:rsidRPr="000007A8">
        <w:rPr>
          <w:b/>
        </w:rPr>
        <w:t>LIT 200: Introduction to Poetry</w:t>
      </w:r>
      <w:r>
        <w:t xml:space="preserve"> and </w:t>
      </w:r>
      <w:r w:rsidRPr="000007A8">
        <w:rPr>
          <w:b/>
        </w:rPr>
        <w:t>LIT 201: Approaches to Literature</w:t>
      </w:r>
      <w:r>
        <w:t xml:space="preserve">.  Because these courses </w:t>
      </w:r>
      <w:r w:rsidR="00862507">
        <w:t xml:space="preserve">introduce </w:t>
      </w:r>
      <w:r>
        <w:t xml:space="preserve">the various literary genres and theoretical approaches </w:t>
      </w:r>
      <w:r w:rsidR="00862507">
        <w:t>candidates</w:t>
      </w:r>
      <w:r>
        <w:t xml:space="preserve"> will encounter in future courses, </w:t>
      </w:r>
      <w:r w:rsidR="00862507">
        <w:t>they</w:t>
      </w:r>
      <w:r>
        <w:t xml:space="preserve"> enroll in these courses as freshmen or first-semester sophomores (or, as transfer students, </w:t>
      </w:r>
      <w:r w:rsidR="000007A8">
        <w:t>immediately upon enrollment</w:t>
      </w:r>
      <w:r>
        <w:t xml:space="preserve">) and their retention in the program is based on their ability to pass both courses with a grade of C or above.  One standard question </w:t>
      </w:r>
      <w:r w:rsidR="000B3D41">
        <w:t>is</w:t>
      </w:r>
      <w:r>
        <w:t xml:space="preserve"> included on all LIT 200 and LIT 201 final examinations: the first, a formal analysis of a poem (recognizing and characterizing its main figurative and rhetorical strategies), the second, a critical approaches question requiring application of literary theory to a previously undiscussed text.</w:t>
      </w:r>
      <w:r w:rsidR="0062055A">
        <w:t xml:space="preserve">  Both essays require students to demonstrate their knowledge of written literacy in their composition (</w:t>
      </w:r>
      <w:r w:rsidR="000007A8">
        <w:rPr>
          <w:b/>
        </w:rPr>
        <w:t>I.1, II.1)</w:t>
      </w:r>
      <w:r w:rsidR="0062055A">
        <w:t>.</w:t>
      </w:r>
    </w:p>
    <w:p w:rsidR="00E96283" w:rsidRDefault="00E96283" w:rsidP="00E96283">
      <w:pPr>
        <w:pStyle w:val="NoSpacing"/>
      </w:pPr>
    </w:p>
    <w:p w:rsidR="00E96283" w:rsidRDefault="00E96283" w:rsidP="000007A8">
      <w:pPr>
        <w:pStyle w:val="NoSpacing"/>
        <w:ind w:left="720"/>
      </w:pPr>
      <w:r>
        <w:t xml:space="preserve">Passing scores on each question </w:t>
      </w:r>
      <w:r w:rsidR="000B3D41">
        <w:t>is</w:t>
      </w:r>
      <w:r>
        <w:t xml:space="preserve"> 70% or above; however, scores indicating that the NCTE Standards Target Level has been achieved </w:t>
      </w:r>
      <w:r w:rsidR="000B3D41">
        <w:t>is</w:t>
      </w:r>
      <w:r>
        <w:t xml:space="preserve"> 80% or above.</w:t>
      </w:r>
    </w:p>
    <w:p w:rsidR="00E96283" w:rsidRDefault="00E96283" w:rsidP="00E96283">
      <w:pPr>
        <w:pStyle w:val="NoSpacing"/>
      </w:pPr>
    </w:p>
    <w:p w:rsidR="00E96283" w:rsidRDefault="00E96283" w:rsidP="000007A8">
      <w:pPr>
        <w:ind w:left="720"/>
      </w:pPr>
      <w:r>
        <w:t xml:space="preserve">The third essay is the final research paper in </w:t>
      </w:r>
      <w:r w:rsidRPr="000007A8">
        <w:rPr>
          <w:b/>
        </w:rPr>
        <w:t>LIT 499: Seminar in Research and Theory</w:t>
      </w:r>
      <w:r>
        <w:t xml:space="preserve">.  </w:t>
      </w:r>
      <w:r w:rsidRPr="00BB0AD0">
        <w:t xml:space="preserve">Every </w:t>
      </w:r>
      <w:r>
        <w:t>English major</w:t>
      </w:r>
      <w:r w:rsidRPr="00BB0AD0">
        <w:t xml:space="preserve"> takes two LIT 499 seminars</w:t>
      </w:r>
      <w:r w:rsidR="000007A8">
        <w:t xml:space="preserve">.  Depending on the timing of secondary English education candidates’ clinical semesters, they may take both LIT 499s during their junior year OR they may enroll in one during their junior year and the second in the spring semester of their senior year. </w:t>
      </w:r>
      <w:r w:rsidRPr="00BB0AD0">
        <w:t>The focal topics vary widely, according to the special expertise of the professor; numerous choices are offered each semester.  All require intensive study of specialized bodies of literature</w:t>
      </w:r>
      <w:r w:rsidR="003842B5">
        <w:t xml:space="preserve"> (which may include oral, visual, and written texts)</w:t>
      </w:r>
      <w:r>
        <w:t xml:space="preserve"> and of theoretical expositions, substantial research,</w:t>
      </w:r>
      <w:r w:rsidRPr="00BB0AD0">
        <w:t xml:space="preserve"> and sophisticated application of one or more critical approaches</w:t>
      </w:r>
      <w:r>
        <w:t xml:space="preserve"> </w:t>
      </w:r>
      <w:r w:rsidRPr="000007A8">
        <w:rPr>
          <w:b/>
        </w:rPr>
        <w:t>(</w:t>
      </w:r>
      <w:r w:rsidR="000007A8" w:rsidRPr="000007A8">
        <w:rPr>
          <w:b/>
        </w:rPr>
        <w:t>I.1</w:t>
      </w:r>
      <w:r w:rsidRPr="000007A8">
        <w:rPr>
          <w:b/>
        </w:rPr>
        <w:t>).</w:t>
      </w:r>
      <w:r w:rsidRPr="00BB0AD0">
        <w:t xml:space="preserve">  The semester’s work culminates in a major analytical research paper. </w:t>
      </w:r>
    </w:p>
    <w:p w:rsidR="00E96283" w:rsidRDefault="00E96283" w:rsidP="00E96283"/>
    <w:p w:rsidR="00E96283" w:rsidRDefault="00E96283" w:rsidP="000007A8">
      <w:pPr>
        <w:ind w:left="720"/>
      </w:pPr>
      <w:r w:rsidRPr="00BB0AD0">
        <w:t xml:space="preserve">Cumulatively, these two advanced courses contribute </w:t>
      </w:r>
      <w:r>
        <w:t>significantly</w:t>
      </w:r>
      <w:r w:rsidRPr="00BB0AD0">
        <w:t xml:space="preserve"> not only to </w:t>
      </w:r>
      <w:r w:rsidR="000B3D41">
        <w:t>candidate</w:t>
      </w:r>
      <w:r w:rsidRPr="00BB0AD0">
        <w:t xml:space="preserve">s’ knowledge of literary theory and research, but </w:t>
      </w:r>
      <w:r>
        <w:t xml:space="preserve">also </w:t>
      </w:r>
      <w:r w:rsidRPr="00BB0AD0">
        <w:t>to the breadth of their knowledge of literary genres and of canonical and non-cano</w:t>
      </w:r>
      <w:r>
        <w:t>nical, Western and non-Western</w:t>
      </w:r>
      <w:r w:rsidRPr="00BB0AD0">
        <w:t xml:space="preserve"> literature</w:t>
      </w:r>
      <w:r>
        <w:t xml:space="preserve"> (</w:t>
      </w:r>
      <w:r w:rsidR="000007A8">
        <w:rPr>
          <w:b/>
        </w:rPr>
        <w:t>I.1</w:t>
      </w:r>
      <w:r>
        <w:t>)</w:t>
      </w:r>
      <w:r w:rsidRPr="00BB0AD0">
        <w:t>.  For example, recent LIT 499 seminars have focused</w:t>
      </w:r>
      <w:r>
        <w:t xml:space="preserve"> on </w:t>
      </w:r>
      <w:r w:rsidR="00DC4421">
        <w:t>P</w:t>
      </w:r>
      <w:r>
        <w:t xml:space="preserve">ostcolonial literature, </w:t>
      </w:r>
      <w:r w:rsidRPr="00BB0AD0">
        <w:t>“</w:t>
      </w:r>
      <w:r w:rsidR="000007A8">
        <w:t>Melville and Disability,”</w:t>
      </w:r>
      <w:r>
        <w:t xml:space="preserve"> </w:t>
      </w:r>
      <w:r w:rsidR="000007A8">
        <w:t>“Holocaust and Memory</w:t>
      </w:r>
      <w:r>
        <w:t>,</w:t>
      </w:r>
      <w:r w:rsidR="000007A8">
        <w:t>”</w:t>
      </w:r>
      <w:r>
        <w:t xml:space="preserve"> </w:t>
      </w:r>
      <w:r w:rsidR="000007A8">
        <w:t>“Global Environmentalisms</w:t>
      </w:r>
      <w:r>
        <w:t>,</w:t>
      </w:r>
      <w:r w:rsidR="000007A8">
        <w:t>” Eco</w:t>
      </w:r>
      <w:r w:rsidR="00DC4421">
        <w:t>-</w:t>
      </w:r>
      <w:r w:rsidR="000007A8">
        <w:t>poetry, “Women’s Autobiographies,”</w:t>
      </w:r>
      <w:r>
        <w:t xml:space="preserve"> </w:t>
      </w:r>
      <w:r w:rsidR="000007A8">
        <w:t>“Autobiography and Social Media,” African-American</w:t>
      </w:r>
      <w:r w:rsidR="00DC4421">
        <w:t xml:space="preserve"> l</w:t>
      </w:r>
      <w:r w:rsidR="000007A8">
        <w:t>iterature</w:t>
      </w:r>
      <w:r>
        <w:t xml:space="preserve">, </w:t>
      </w:r>
      <w:r w:rsidR="000007A8">
        <w:t>Y</w:t>
      </w:r>
      <w:r>
        <w:t xml:space="preserve">oung </w:t>
      </w:r>
      <w:r w:rsidR="000007A8">
        <w:t>A</w:t>
      </w:r>
      <w:r>
        <w:t>dult LGBTQ literature,</w:t>
      </w:r>
      <w:r w:rsidR="000007A8">
        <w:t xml:space="preserve"> </w:t>
      </w:r>
      <w:r w:rsidR="00DC4421">
        <w:t>Asian-American Literature</w:t>
      </w:r>
      <w:r w:rsidR="00D502A5">
        <w:t>,</w:t>
      </w:r>
      <w:r w:rsidR="00DC4421">
        <w:t xml:space="preserve"> </w:t>
      </w:r>
      <w:r w:rsidR="000007A8">
        <w:lastRenderedPageBreak/>
        <w:t xml:space="preserve">Narrative </w:t>
      </w:r>
      <w:r w:rsidR="00D502A5">
        <w:t>T</w:t>
      </w:r>
      <w:r w:rsidR="000007A8">
        <w:t>raditions</w:t>
      </w:r>
      <w:r w:rsidR="00DC4421">
        <w:t>, Dystopian Literature, and individual authors such as John Donne, Jane Austen, and Thornton Wilder.</w:t>
      </w:r>
    </w:p>
    <w:p w:rsidR="00E96283" w:rsidRDefault="00E96283" w:rsidP="00E96283"/>
    <w:p w:rsidR="00944782" w:rsidRDefault="00E96283" w:rsidP="00A93E34">
      <w:pPr>
        <w:ind w:left="720"/>
      </w:pPr>
      <w:r>
        <w:t xml:space="preserve">As the third component of this bundled assessment, use of the LIT 499 papers is expected to demonstrate </w:t>
      </w:r>
      <w:r w:rsidR="000B3D41">
        <w:t>candidate</w:t>
      </w:r>
      <w:r>
        <w:t>s’ intellectual growth over the course of the English program and reflect their mastery of content</w:t>
      </w:r>
      <w:r w:rsidR="000619C5">
        <w:t xml:space="preserve">, </w:t>
      </w:r>
      <w:r>
        <w:t>theory</w:t>
      </w:r>
      <w:r w:rsidR="000619C5">
        <w:t>, and scholarly composition (</w:t>
      </w:r>
      <w:r w:rsidR="000619C5">
        <w:rPr>
          <w:b/>
        </w:rPr>
        <w:t>I.1, II.1)</w:t>
      </w:r>
      <w:r>
        <w:t xml:space="preserve">.  Passing scores on the LIT 499 papers </w:t>
      </w:r>
      <w:r w:rsidR="000B3D41">
        <w:t>are a</w:t>
      </w:r>
      <w:r>
        <w:t xml:space="preserve"> C- or above (reflecting the departmental graduation expectation that English majors maintain a C- average on all English department and correlate courses).  </w:t>
      </w:r>
    </w:p>
    <w:p w:rsidR="00944782" w:rsidRDefault="00944782" w:rsidP="00A93E34">
      <w:pPr>
        <w:ind w:left="720"/>
      </w:pPr>
    </w:p>
    <w:p w:rsidR="00A93E34" w:rsidRPr="00A93E34" w:rsidRDefault="00944782" w:rsidP="00A93E34">
      <w:pPr>
        <w:ind w:left="720"/>
      </w:pPr>
      <w:r>
        <w:t>A grade</w:t>
      </w:r>
      <w:r w:rsidR="00E96283">
        <w:t xml:space="preserve"> indicating that the NCTE Target Level has been achieved </w:t>
      </w:r>
      <w:r w:rsidR="000B3D41">
        <w:t>is a</w:t>
      </w:r>
      <w:r w:rsidR="00E96283">
        <w:t xml:space="preserve"> B- (80%) or above.</w:t>
      </w:r>
    </w:p>
    <w:p w:rsidR="00A93E34" w:rsidRPr="00A93E34" w:rsidRDefault="00A93E34" w:rsidP="00A93E34">
      <w:pPr>
        <w:pStyle w:val="ListParagraph"/>
        <w:ind w:left="720" w:firstLine="0"/>
        <w:rPr>
          <w:rFonts w:ascii="Times New Roman" w:hAnsi="Times New Roman" w:cs="Times New Roman"/>
          <w:sz w:val="24"/>
          <w:szCs w:val="24"/>
          <w:highlight w:val="yellow"/>
        </w:rPr>
      </w:pPr>
    </w:p>
    <w:p w:rsidR="00A93E34" w:rsidRPr="00A93E34" w:rsidRDefault="00A93E34" w:rsidP="00A93E34">
      <w:pPr>
        <w:pStyle w:val="ListParagraph"/>
        <w:numPr>
          <w:ilvl w:val="0"/>
          <w:numId w:val="7"/>
        </w:numPr>
        <w:rPr>
          <w:rFonts w:ascii="Times New Roman" w:hAnsi="Times New Roman" w:cs="Times New Roman"/>
          <w:sz w:val="24"/>
          <w:szCs w:val="24"/>
        </w:rPr>
      </w:pPr>
      <w:r w:rsidRPr="00A93E34">
        <w:rPr>
          <w:rFonts w:ascii="Times New Roman" w:hAnsi="Times New Roman" w:cs="Times New Roman"/>
          <w:color w:val="000000"/>
          <w:sz w:val="24"/>
          <w:szCs w:val="24"/>
        </w:rPr>
        <w:t xml:space="preserve">In general, our candidates are demonstrating content proficiency in all three courses, with 80%+ of our candidates’ ratings in virtually every category either “adequate” (proficient) or “strong.” Of note was the number of candidates who were rated as weak in poetic terminology application and overall analysis in the fall 2017 semester of LIT 200 as well as the singular candidate who was rated weak in all categories in the spring 2019 semester.  Although this is only a handful of candidates (four or five as opposed to one or two), candidates’ comfort analyzing poetry something the department will need to continue to track (*see assessment 4-6 content exam).  Overall performance (analysis and writing) improved in LIT 201, which many candidates take the following semester.  This was true in 2017-2018 and 2018-2019, although there were 3-4 student who were rated as weak on the assessment in the spring 2019 semester. As candidates matriculate through their required foundation courses and receive additional experience, feedback, and writing instruction, their writing and ability to analyze texts improves. </w:t>
      </w:r>
    </w:p>
    <w:p w:rsidR="00A93E34" w:rsidRDefault="00A93E34" w:rsidP="00A93E34">
      <w:pPr>
        <w:pStyle w:val="ListParagraph"/>
        <w:ind w:left="720" w:firstLine="0"/>
        <w:rPr>
          <w:rFonts w:ascii="Times New Roman" w:hAnsi="Times New Roman" w:cs="Times New Roman"/>
          <w:color w:val="000000"/>
          <w:sz w:val="24"/>
          <w:szCs w:val="24"/>
        </w:rPr>
      </w:pPr>
    </w:p>
    <w:p w:rsidR="00C00106" w:rsidRPr="00A93E34" w:rsidRDefault="00A93E34" w:rsidP="00A93E34">
      <w:pPr>
        <w:pStyle w:val="ListParagraph"/>
        <w:ind w:left="720" w:firstLine="0"/>
        <w:rPr>
          <w:rFonts w:ascii="Times New Roman" w:hAnsi="Times New Roman" w:cs="Times New Roman"/>
          <w:sz w:val="24"/>
          <w:szCs w:val="24"/>
          <w:highlight w:val="yellow"/>
        </w:rPr>
      </w:pPr>
      <w:r w:rsidRPr="001C1073">
        <w:rPr>
          <w:rFonts w:ascii="Times New Roman" w:hAnsi="Times New Roman" w:cs="Times New Roman"/>
          <w:color w:val="000000"/>
          <w:sz w:val="24"/>
          <w:szCs w:val="24"/>
        </w:rPr>
        <w:t xml:space="preserve">As the candidates enroll in their capstone seminars in research and theory, the majority (80-90%) demonstrate proficiency across all categories on the LIT 499 rubric. That said, </w:t>
      </w:r>
      <w:r>
        <w:rPr>
          <w:rFonts w:ascii="Times New Roman" w:hAnsi="Times New Roman" w:cs="Times New Roman"/>
          <w:color w:val="000000"/>
          <w:sz w:val="24"/>
          <w:szCs w:val="24"/>
        </w:rPr>
        <w:t>there are</w:t>
      </w:r>
      <w:r w:rsidRPr="001C107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candidates </w:t>
      </w:r>
      <w:r w:rsidRPr="001C1073">
        <w:rPr>
          <w:rFonts w:ascii="Times New Roman" w:hAnsi="Times New Roman" w:cs="Times New Roman"/>
          <w:color w:val="000000"/>
          <w:sz w:val="24"/>
          <w:szCs w:val="24"/>
        </w:rPr>
        <w:t>who received weak ratings</w:t>
      </w:r>
      <w:r>
        <w:rPr>
          <w:rFonts w:ascii="Times New Roman" w:hAnsi="Times New Roman" w:cs="Times New Roman"/>
          <w:color w:val="000000"/>
          <w:sz w:val="24"/>
          <w:szCs w:val="24"/>
        </w:rPr>
        <w:t xml:space="preserve"> in LIT 499. </w:t>
      </w:r>
      <w:r w:rsidRPr="001C1073">
        <w:rPr>
          <w:rFonts w:ascii="Times New Roman" w:hAnsi="Times New Roman" w:cs="Times New Roman"/>
          <w:color w:val="000000"/>
          <w:sz w:val="24"/>
          <w:szCs w:val="24"/>
        </w:rPr>
        <w:t>This could be a result of capstone offerings</w:t>
      </w:r>
      <w:r>
        <w:rPr>
          <w:rFonts w:ascii="Times New Roman" w:hAnsi="Times New Roman" w:cs="Times New Roman"/>
          <w:color w:val="000000"/>
          <w:sz w:val="24"/>
          <w:szCs w:val="24"/>
        </w:rPr>
        <w:t xml:space="preserve"> and differing faculty expectations</w:t>
      </w:r>
      <w:r w:rsidRPr="001C107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secondary English education </w:t>
      </w:r>
      <w:r w:rsidRPr="001C1073">
        <w:rPr>
          <w:rFonts w:ascii="Times New Roman" w:hAnsi="Times New Roman" w:cs="Times New Roman"/>
          <w:color w:val="000000"/>
          <w:sz w:val="24"/>
          <w:szCs w:val="24"/>
        </w:rPr>
        <w:t xml:space="preserve">program sequence changes and </w:t>
      </w:r>
      <w:r>
        <w:rPr>
          <w:rFonts w:ascii="Times New Roman" w:hAnsi="Times New Roman" w:cs="Times New Roman"/>
          <w:color w:val="000000"/>
          <w:sz w:val="24"/>
          <w:szCs w:val="24"/>
        </w:rPr>
        <w:t xml:space="preserve">some </w:t>
      </w:r>
      <w:r w:rsidRPr="001C1073">
        <w:rPr>
          <w:rFonts w:ascii="Times New Roman" w:hAnsi="Times New Roman" w:cs="Times New Roman"/>
          <w:color w:val="000000"/>
          <w:sz w:val="24"/>
          <w:szCs w:val="24"/>
        </w:rPr>
        <w:t xml:space="preserve">candidates </w:t>
      </w:r>
      <w:r>
        <w:rPr>
          <w:rFonts w:ascii="Times New Roman" w:hAnsi="Times New Roman" w:cs="Times New Roman"/>
          <w:color w:val="000000"/>
          <w:sz w:val="24"/>
          <w:szCs w:val="24"/>
        </w:rPr>
        <w:t xml:space="preserve">now </w:t>
      </w:r>
      <w:r w:rsidRPr="001C1073">
        <w:rPr>
          <w:rFonts w:ascii="Times New Roman" w:hAnsi="Times New Roman" w:cs="Times New Roman"/>
          <w:color w:val="000000"/>
          <w:sz w:val="24"/>
          <w:szCs w:val="24"/>
        </w:rPr>
        <w:t>needing to take both capstones in single year</w:t>
      </w:r>
      <w:r>
        <w:rPr>
          <w:rFonts w:ascii="Times New Roman" w:hAnsi="Times New Roman" w:cs="Times New Roman"/>
          <w:color w:val="000000"/>
          <w:sz w:val="24"/>
          <w:szCs w:val="24"/>
        </w:rPr>
        <w:t xml:space="preserve"> (as juniors)</w:t>
      </w:r>
      <w:r w:rsidRPr="001C1073">
        <w:rPr>
          <w:rFonts w:ascii="Times New Roman" w:hAnsi="Times New Roman" w:cs="Times New Roman"/>
          <w:color w:val="000000"/>
          <w:sz w:val="24"/>
          <w:szCs w:val="24"/>
        </w:rPr>
        <w:t xml:space="preserve">; </w:t>
      </w:r>
      <w:r>
        <w:rPr>
          <w:rFonts w:ascii="Times New Roman" w:hAnsi="Times New Roman" w:cs="Times New Roman"/>
          <w:color w:val="000000"/>
          <w:sz w:val="24"/>
          <w:szCs w:val="24"/>
        </w:rPr>
        <w:t>transfer candidates often needing to take LIT 499 with their Clinical 1 courses and fieldwork; and</w:t>
      </w:r>
      <w:r w:rsidRPr="001C1073">
        <w:rPr>
          <w:rFonts w:ascii="Times New Roman" w:hAnsi="Times New Roman" w:cs="Times New Roman"/>
          <w:color w:val="000000"/>
          <w:sz w:val="24"/>
          <w:szCs w:val="24"/>
        </w:rPr>
        <w:t xml:space="preserve"> increased number of candidates enrolled in LIT 499 courses;</w:t>
      </w:r>
      <w:r>
        <w:rPr>
          <w:rFonts w:ascii="Times New Roman" w:hAnsi="Times New Roman" w:cs="Times New Roman"/>
          <w:color w:val="000000"/>
          <w:sz w:val="24"/>
          <w:szCs w:val="24"/>
        </w:rPr>
        <w:t xml:space="preserve"> or</w:t>
      </w:r>
      <w:r w:rsidRPr="001C1073">
        <w:rPr>
          <w:rFonts w:ascii="Times New Roman" w:hAnsi="Times New Roman" w:cs="Times New Roman"/>
          <w:color w:val="000000"/>
          <w:sz w:val="24"/>
          <w:szCs w:val="24"/>
        </w:rPr>
        <w:t xml:space="preserve"> (relatedly) the increased number of teacher candidates enrolling in their first capstone course</w:t>
      </w:r>
      <w:r>
        <w:rPr>
          <w:rFonts w:ascii="Times New Roman" w:hAnsi="Times New Roman" w:cs="Times New Roman"/>
          <w:color w:val="000000"/>
          <w:sz w:val="24"/>
          <w:szCs w:val="24"/>
        </w:rPr>
        <w:t xml:space="preserve"> – candidates typically perform more successfully in their second LIT 499</w:t>
      </w:r>
      <w:r w:rsidR="00944782">
        <w:rPr>
          <w:rFonts w:ascii="Times New Roman" w:hAnsi="Times New Roman" w:cs="Times New Roman"/>
          <w:color w:val="000000"/>
          <w:sz w:val="24"/>
          <w:szCs w:val="24"/>
        </w:rPr>
        <w:t>.</w:t>
      </w:r>
      <w:bookmarkStart w:id="0" w:name="_GoBack"/>
      <w:bookmarkEnd w:id="0"/>
    </w:p>
    <w:p w:rsidR="00A93E34" w:rsidRPr="00A93E34" w:rsidRDefault="00A93E34" w:rsidP="00A93E34">
      <w:pPr>
        <w:pStyle w:val="ListParagraph"/>
        <w:ind w:left="720" w:firstLine="0"/>
        <w:rPr>
          <w:rFonts w:ascii="Times New Roman" w:hAnsi="Times New Roman" w:cs="Times New Roman"/>
          <w:sz w:val="24"/>
          <w:szCs w:val="24"/>
          <w:highlight w:val="yellow"/>
        </w:rPr>
      </w:pPr>
    </w:p>
    <w:p w:rsidR="00A93E34" w:rsidRPr="00A93E34" w:rsidRDefault="00A93E34" w:rsidP="00A93E34">
      <w:pPr>
        <w:pStyle w:val="ListParagraph"/>
        <w:numPr>
          <w:ilvl w:val="0"/>
          <w:numId w:val="7"/>
        </w:numPr>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1447"/>
        <w:gridCol w:w="2688"/>
        <w:gridCol w:w="4495"/>
      </w:tblGrid>
      <w:tr w:rsidR="00A93E34" w:rsidTr="007222D1">
        <w:tc>
          <w:tcPr>
            <w:tcW w:w="1447" w:type="dxa"/>
          </w:tcPr>
          <w:p w:rsidR="00A93E34" w:rsidRPr="007222D1" w:rsidRDefault="00A93E34" w:rsidP="00A93E34">
            <w:pPr>
              <w:pStyle w:val="ListParagraph"/>
              <w:ind w:left="0" w:firstLine="0"/>
              <w:rPr>
                <w:rFonts w:ascii="Times New Roman" w:hAnsi="Times New Roman" w:cs="Times New Roman"/>
                <w:b/>
                <w:sz w:val="24"/>
                <w:szCs w:val="24"/>
              </w:rPr>
            </w:pPr>
            <w:r w:rsidRPr="007222D1">
              <w:rPr>
                <w:rFonts w:ascii="Times New Roman" w:hAnsi="Times New Roman" w:cs="Times New Roman"/>
                <w:b/>
                <w:sz w:val="24"/>
                <w:szCs w:val="24"/>
              </w:rPr>
              <w:t>NCTE Standard</w:t>
            </w:r>
          </w:p>
        </w:tc>
        <w:tc>
          <w:tcPr>
            <w:tcW w:w="2688" w:type="dxa"/>
          </w:tcPr>
          <w:p w:rsidR="00A93E34" w:rsidRPr="007222D1" w:rsidRDefault="00A93E34" w:rsidP="00A93E34">
            <w:pPr>
              <w:pStyle w:val="ListParagraph"/>
              <w:ind w:left="0" w:firstLine="0"/>
              <w:rPr>
                <w:rFonts w:ascii="Times New Roman" w:hAnsi="Times New Roman" w:cs="Times New Roman"/>
                <w:b/>
                <w:sz w:val="24"/>
                <w:szCs w:val="24"/>
              </w:rPr>
            </w:pPr>
            <w:r w:rsidRPr="007222D1">
              <w:rPr>
                <w:rFonts w:ascii="Times New Roman" w:hAnsi="Times New Roman" w:cs="Times New Roman"/>
                <w:b/>
                <w:sz w:val="24"/>
                <w:szCs w:val="24"/>
              </w:rPr>
              <w:t>Assessment Categories</w:t>
            </w:r>
          </w:p>
        </w:tc>
        <w:tc>
          <w:tcPr>
            <w:tcW w:w="4495" w:type="dxa"/>
          </w:tcPr>
          <w:p w:rsidR="00A93E34" w:rsidRPr="007222D1" w:rsidRDefault="00B5459E" w:rsidP="00A93E34">
            <w:pPr>
              <w:pStyle w:val="ListParagraph"/>
              <w:ind w:left="0" w:firstLine="0"/>
              <w:rPr>
                <w:rFonts w:ascii="Times New Roman" w:hAnsi="Times New Roman" w:cs="Times New Roman"/>
                <w:b/>
                <w:sz w:val="24"/>
                <w:szCs w:val="24"/>
              </w:rPr>
            </w:pPr>
            <w:r w:rsidRPr="007222D1">
              <w:rPr>
                <w:rFonts w:ascii="Times New Roman" w:hAnsi="Times New Roman" w:cs="Times New Roman"/>
                <w:b/>
                <w:sz w:val="24"/>
                <w:szCs w:val="24"/>
              </w:rPr>
              <w:t xml:space="preserve">Cumulative </w:t>
            </w:r>
            <w:r w:rsidR="00A93E34" w:rsidRPr="007222D1">
              <w:rPr>
                <w:rFonts w:ascii="Times New Roman" w:hAnsi="Times New Roman" w:cs="Times New Roman"/>
                <w:b/>
                <w:sz w:val="24"/>
                <w:szCs w:val="24"/>
              </w:rPr>
              <w:t>Performance Ratings</w:t>
            </w:r>
            <w:r w:rsidR="00DD18AE">
              <w:rPr>
                <w:rFonts w:ascii="Times New Roman" w:hAnsi="Times New Roman" w:cs="Times New Roman"/>
                <w:b/>
                <w:sz w:val="24"/>
                <w:szCs w:val="24"/>
              </w:rPr>
              <w:br/>
              <w:t>(Candidates rated Adequate or Strong)</w:t>
            </w:r>
          </w:p>
        </w:tc>
      </w:tr>
      <w:tr w:rsidR="00A93E34" w:rsidTr="007222D1">
        <w:trPr>
          <w:trHeight w:val="279"/>
        </w:trPr>
        <w:tc>
          <w:tcPr>
            <w:tcW w:w="1447" w:type="dxa"/>
            <w:vMerge w:val="restart"/>
          </w:tcPr>
          <w:p w:rsidR="00A93E34" w:rsidRDefault="00A93E34" w:rsidP="00A93E34">
            <w:pPr>
              <w:pStyle w:val="ListParagraph"/>
              <w:ind w:left="0" w:firstLine="0"/>
              <w:rPr>
                <w:rFonts w:ascii="Times New Roman" w:hAnsi="Times New Roman" w:cs="Times New Roman"/>
                <w:sz w:val="24"/>
                <w:szCs w:val="24"/>
              </w:rPr>
            </w:pPr>
            <w:r>
              <w:rPr>
                <w:rFonts w:ascii="Times New Roman" w:hAnsi="Times New Roman" w:cs="Times New Roman"/>
                <w:sz w:val="24"/>
                <w:szCs w:val="24"/>
              </w:rPr>
              <w:t>I.1</w:t>
            </w:r>
          </w:p>
        </w:tc>
        <w:tc>
          <w:tcPr>
            <w:tcW w:w="2688" w:type="dxa"/>
          </w:tcPr>
          <w:p w:rsidR="00A93E34" w:rsidRDefault="00A93E34" w:rsidP="00A93E34">
            <w:pPr>
              <w:pStyle w:val="ListParagraph"/>
              <w:ind w:left="0" w:firstLine="0"/>
              <w:rPr>
                <w:rFonts w:ascii="Times New Roman" w:hAnsi="Times New Roman" w:cs="Times New Roman"/>
                <w:sz w:val="24"/>
                <w:szCs w:val="24"/>
              </w:rPr>
            </w:pPr>
            <w:r>
              <w:rPr>
                <w:rFonts w:ascii="Times New Roman" w:hAnsi="Times New Roman" w:cs="Times New Roman"/>
                <w:sz w:val="24"/>
                <w:szCs w:val="24"/>
              </w:rPr>
              <w:t>Poetic Terminology</w:t>
            </w:r>
          </w:p>
        </w:tc>
        <w:tc>
          <w:tcPr>
            <w:tcW w:w="4495" w:type="dxa"/>
          </w:tcPr>
          <w:p w:rsidR="00A93E34" w:rsidRDefault="00B5459E" w:rsidP="00A93E34">
            <w:pPr>
              <w:pStyle w:val="ListParagraph"/>
              <w:ind w:left="0" w:firstLine="0"/>
              <w:rPr>
                <w:rFonts w:ascii="Times New Roman" w:hAnsi="Times New Roman" w:cs="Times New Roman"/>
                <w:sz w:val="24"/>
                <w:szCs w:val="24"/>
              </w:rPr>
            </w:pPr>
            <w:r>
              <w:rPr>
                <w:rFonts w:ascii="Times New Roman" w:hAnsi="Times New Roman" w:cs="Times New Roman"/>
                <w:sz w:val="24"/>
                <w:szCs w:val="24"/>
              </w:rPr>
              <w:t>86.7% (</w:t>
            </w:r>
            <w:r w:rsidR="00AD3A2F">
              <w:rPr>
                <w:rFonts w:ascii="Times New Roman" w:hAnsi="Times New Roman" w:cs="Times New Roman"/>
                <w:sz w:val="24"/>
                <w:szCs w:val="24"/>
              </w:rPr>
              <w:t>LIT 200</w:t>
            </w:r>
            <w:r>
              <w:rPr>
                <w:rFonts w:ascii="Times New Roman" w:hAnsi="Times New Roman" w:cs="Times New Roman"/>
                <w:sz w:val="24"/>
                <w:szCs w:val="24"/>
              </w:rPr>
              <w:t>)</w:t>
            </w:r>
            <w:r w:rsidR="00095B23">
              <w:rPr>
                <w:rFonts w:ascii="Times New Roman" w:hAnsi="Times New Roman" w:cs="Times New Roman"/>
                <w:sz w:val="24"/>
                <w:szCs w:val="24"/>
              </w:rPr>
              <w:t xml:space="preserve"> Candidates are familiar with and able to use poetic terminology to analyze poetry.</w:t>
            </w:r>
          </w:p>
        </w:tc>
      </w:tr>
      <w:tr w:rsidR="00A93E34" w:rsidTr="007222D1">
        <w:trPr>
          <w:trHeight w:val="277"/>
        </w:trPr>
        <w:tc>
          <w:tcPr>
            <w:tcW w:w="1447" w:type="dxa"/>
            <w:vMerge/>
          </w:tcPr>
          <w:p w:rsidR="00A93E34" w:rsidRDefault="00A93E34" w:rsidP="00A93E34">
            <w:pPr>
              <w:pStyle w:val="ListParagraph"/>
              <w:ind w:left="0" w:firstLine="0"/>
              <w:rPr>
                <w:rFonts w:ascii="Times New Roman" w:hAnsi="Times New Roman" w:cs="Times New Roman"/>
                <w:sz w:val="24"/>
                <w:szCs w:val="24"/>
              </w:rPr>
            </w:pPr>
          </w:p>
        </w:tc>
        <w:tc>
          <w:tcPr>
            <w:tcW w:w="2688" w:type="dxa"/>
          </w:tcPr>
          <w:p w:rsidR="00A93E34" w:rsidRDefault="00A93E34" w:rsidP="00A93E34">
            <w:pPr>
              <w:pStyle w:val="ListParagraph"/>
              <w:ind w:left="0" w:firstLine="0"/>
              <w:rPr>
                <w:rFonts w:ascii="Times New Roman" w:hAnsi="Times New Roman" w:cs="Times New Roman"/>
                <w:sz w:val="24"/>
                <w:szCs w:val="24"/>
              </w:rPr>
            </w:pPr>
            <w:r>
              <w:rPr>
                <w:rFonts w:ascii="Times New Roman" w:hAnsi="Times New Roman" w:cs="Times New Roman"/>
                <w:sz w:val="24"/>
                <w:szCs w:val="24"/>
              </w:rPr>
              <w:t>Application of Theory</w:t>
            </w:r>
          </w:p>
        </w:tc>
        <w:tc>
          <w:tcPr>
            <w:tcW w:w="4495" w:type="dxa"/>
          </w:tcPr>
          <w:p w:rsidR="00A93E34" w:rsidRDefault="00AD3A2F" w:rsidP="00A93E34">
            <w:pPr>
              <w:pStyle w:val="ListParagraph"/>
              <w:ind w:left="0" w:firstLine="0"/>
              <w:rPr>
                <w:rFonts w:ascii="Times New Roman" w:hAnsi="Times New Roman" w:cs="Times New Roman"/>
                <w:sz w:val="24"/>
                <w:szCs w:val="24"/>
              </w:rPr>
            </w:pPr>
            <w:r>
              <w:rPr>
                <w:rFonts w:ascii="Times New Roman" w:hAnsi="Times New Roman" w:cs="Times New Roman"/>
                <w:sz w:val="24"/>
                <w:szCs w:val="24"/>
              </w:rPr>
              <w:t>95.2% (LIT 201</w:t>
            </w:r>
            <w:r w:rsidR="00095B23">
              <w:rPr>
                <w:rFonts w:ascii="Times New Roman" w:hAnsi="Times New Roman" w:cs="Times New Roman"/>
                <w:sz w:val="24"/>
                <w:szCs w:val="24"/>
              </w:rPr>
              <w:t>, LIT 499</w:t>
            </w:r>
            <w:r>
              <w:rPr>
                <w:rFonts w:ascii="Times New Roman" w:hAnsi="Times New Roman" w:cs="Times New Roman"/>
                <w:sz w:val="24"/>
                <w:szCs w:val="24"/>
              </w:rPr>
              <w:t>)</w:t>
            </w:r>
            <w:r w:rsidR="00095B23">
              <w:rPr>
                <w:rFonts w:ascii="Times New Roman" w:hAnsi="Times New Roman" w:cs="Times New Roman"/>
                <w:sz w:val="24"/>
                <w:szCs w:val="24"/>
              </w:rPr>
              <w:t xml:space="preserve"> Candidates are familiar with a variety of literary theories </w:t>
            </w:r>
            <w:r w:rsidR="00095B23">
              <w:rPr>
                <w:rFonts w:ascii="Times New Roman" w:hAnsi="Times New Roman" w:cs="Times New Roman"/>
                <w:sz w:val="24"/>
                <w:szCs w:val="24"/>
              </w:rPr>
              <w:lastRenderedPageBreak/>
              <w:t xml:space="preserve">and able to use them while engaging in literary analysis. </w:t>
            </w:r>
          </w:p>
        </w:tc>
      </w:tr>
      <w:tr w:rsidR="00A93E34" w:rsidTr="007222D1">
        <w:trPr>
          <w:trHeight w:val="277"/>
        </w:trPr>
        <w:tc>
          <w:tcPr>
            <w:tcW w:w="1447" w:type="dxa"/>
            <w:vMerge/>
          </w:tcPr>
          <w:p w:rsidR="00A93E34" w:rsidRDefault="00A93E34" w:rsidP="00A93E34">
            <w:pPr>
              <w:pStyle w:val="ListParagraph"/>
              <w:ind w:left="0" w:firstLine="0"/>
              <w:rPr>
                <w:rFonts w:ascii="Times New Roman" w:hAnsi="Times New Roman" w:cs="Times New Roman"/>
                <w:sz w:val="24"/>
                <w:szCs w:val="24"/>
              </w:rPr>
            </w:pPr>
          </w:p>
        </w:tc>
        <w:tc>
          <w:tcPr>
            <w:tcW w:w="2688" w:type="dxa"/>
          </w:tcPr>
          <w:p w:rsidR="00A93E34" w:rsidRDefault="00A93E34" w:rsidP="00A93E34">
            <w:pPr>
              <w:pStyle w:val="ListParagraph"/>
              <w:ind w:left="0" w:firstLine="0"/>
              <w:rPr>
                <w:rFonts w:ascii="Times New Roman" w:hAnsi="Times New Roman" w:cs="Times New Roman"/>
                <w:sz w:val="24"/>
                <w:szCs w:val="24"/>
              </w:rPr>
            </w:pPr>
            <w:r>
              <w:rPr>
                <w:rFonts w:ascii="Times New Roman" w:hAnsi="Times New Roman" w:cs="Times New Roman"/>
                <w:sz w:val="24"/>
                <w:szCs w:val="24"/>
              </w:rPr>
              <w:t>Literary Analysis</w:t>
            </w:r>
          </w:p>
        </w:tc>
        <w:tc>
          <w:tcPr>
            <w:tcW w:w="4495" w:type="dxa"/>
          </w:tcPr>
          <w:p w:rsidR="00A93E34" w:rsidRDefault="00AD3A2F" w:rsidP="00A93E34">
            <w:pPr>
              <w:pStyle w:val="ListParagraph"/>
              <w:ind w:left="0" w:firstLine="0"/>
              <w:rPr>
                <w:rFonts w:ascii="Times New Roman" w:hAnsi="Times New Roman" w:cs="Times New Roman"/>
                <w:sz w:val="24"/>
                <w:szCs w:val="24"/>
              </w:rPr>
            </w:pPr>
            <w:r>
              <w:rPr>
                <w:rFonts w:ascii="Times New Roman" w:hAnsi="Times New Roman" w:cs="Times New Roman"/>
                <w:sz w:val="24"/>
                <w:szCs w:val="24"/>
              </w:rPr>
              <w:t>91.7% (LIT 200, LIT 201, LIT 499)</w:t>
            </w:r>
            <w:r w:rsidR="00095B23">
              <w:rPr>
                <w:rFonts w:ascii="Times New Roman" w:hAnsi="Times New Roman" w:cs="Times New Roman"/>
                <w:sz w:val="24"/>
                <w:szCs w:val="24"/>
              </w:rPr>
              <w:t xml:space="preserve"> Candidate analysis is scholarly, substantive, and reflects ELA content knowledge.</w:t>
            </w:r>
          </w:p>
        </w:tc>
      </w:tr>
      <w:tr w:rsidR="00A93E34" w:rsidTr="007222D1">
        <w:trPr>
          <w:trHeight w:val="277"/>
        </w:trPr>
        <w:tc>
          <w:tcPr>
            <w:tcW w:w="1447" w:type="dxa"/>
            <w:vMerge/>
          </w:tcPr>
          <w:p w:rsidR="00A93E34" w:rsidRDefault="00A93E34" w:rsidP="00A93E34">
            <w:pPr>
              <w:pStyle w:val="ListParagraph"/>
              <w:ind w:left="0" w:firstLine="0"/>
              <w:rPr>
                <w:rFonts w:ascii="Times New Roman" w:hAnsi="Times New Roman" w:cs="Times New Roman"/>
                <w:sz w:val="24"/>
                <w:szCs w:val="24"/>
              </w:rPr>
            </w:pPr>
          </w:p>
        </w:tc>
        <w:tc>
          <w:tcPr>
            <w:tcW w:w="2688" w:type="dxa"/>
          </w:tcPr>
          <w:p w:rsidR="00A93E34" w:rsidRDefault="00A93E34" w:rsidP="00A93E34">
            <w:pPr>
              <w:pStyle w:val="ListParagraph"/>
              <w:ind w:left="0" w:firstLine="0"/>
              <w:rPr>
                <w:rFonts w:ascii="Times New Roman" w:hAnsi="Times New Roman" w:cs="Times New Roman"/>
                <w:sz w:val="24"/>
                <w:szCs w:val="24"/>
              </w:rPr>
            </w:pPr>
            <w:r>
              <w:rPr>
                <w:rFonts w:ascii="Times New Roman" w:hAnsi="Times New Roman" w:cs="Times New Roman"/>
                <w:sz w:val="24"/>
                <w:szCs w:val="24"/>
              </w:rPr>
              <w:t>Research/Use of Secondary Sources</w:t>
            </w:r>
          </w:p>
        </w:tc>
        <w:tc>
          <w:tcPr>
            <w:tcW w:w="4495" w:type="dxa"/>
          </w:tcPr>
          <w:p w:rsidR="00A93E34" w:rsidRDefault="00AD3A2F" w:rsidP="00A93E34">
            <w:pPr>
              <w:pStyle w:val="ListParagraph"/>
              <w:ind w:left="0" w:firstLine="0"/>
              <w:rPr>
                <w:rFonts w:ascii="Times New Roman" w:hAnsi="Times New Roman" w:cs="Times New Roman"/>
                <w:sz w:val="24"/>
                <w:szCs w:val="24"/>
              </w:rPr>
            </w:pPr>
            <w:r>
              <w:rPr>
                <w:rFonts w:ascii="Times New Roman" w:hAnsi="Times New Roman" w:cs="Times New Roman"/>
                <w:sz w:val="24"/>
                <w:szCs w:val="24"/>
              </w:rPr>
              <w:t>90.4% (LIT 499)</w:t>
            </w:r>
            <w:r w:rsidR="00095B23">
              <w:rPr>
                <w:rFonts w:ascii="Times New Roman" w:hAnsi="Times New Roman" w:cs="Times New Roman"/>
                <w:sz w:val="24"/>
                <w:szCs w:val="24"/>
              </w:rPr>
              <w:t xml:space="preserve"> Candidates are able to engage in content-specific/English Language Arts research.</w:t>
            </w:r>
          </w:p>
        </w:tc>
      </w:tr>
      <w:tr w:rsidR="00A93E34" w:rsidTr="007222D1">
        <w:tc>
          <w:tcPr>
            <w:tcW w:w="1447" w:type="dxa"/>
          </w:tcPr>
          <w:p w:rsidR="00A93E34" w:rsidRDefault="00A93E34" w:rsidP="00A93E34">
            <w:pPr>
              <w:pStyle w:val="ListParagraph"/>
              <w:ind w:left="0" w:firstLine="0"/>
              <w:rPr>
                <w:rFonts w:ascii="Times New Roman" w:hAnsi="Times New Roman" w:cs="Times New Roman"/>
                <w:sz w:val="24"/>
                <w:szCs w:val="24"/>
              </w:rPr>
            </w:pPr>
            <w:r>
              <w:rPr>
                <w:rFonts w:ascii="Times New Roman" w:hAnsi="Times New Roman" w:cs="Times New Roman"/>
                <w:sz w:val="24"/>
                <w:szCs w:val="24"/>
              </w:rPr>
              <w:t>II.1</w:t>
            </w:r>
          </w:p>
        </w:tc>
        <w:tc>
          <w:tcPr>
            <w:tcW w:w="2688" w:type="dxa"/>
          </w:tcPr>
          <w:p w:rsidR="00A93E34" w:rsidRDefault="00A93E34" w:rsidP="00A93E34">
            <w:pPr>
              <w:pStyle w:val="ListParagraph"/>
              <w:ind w:left="0" w:firstLine="0"/>
              <w:rPr>
                <w:rFonts w:ascii="Times New Roman" w:hAnsi="Times New Roman" w:cs="Times New Roman"/>
                <w:sz w:val="24"/>
                <w:szCs w:val="24"/>
              </w:rPr>
            </w:pPr>
            <w:r>
              <w:rPr>
                <w:rFonts w:ascii="Times New Roman" w:hAnsi="Times New Roman" w:cs="Times New Roman"/>
                <w:sz w:val="24"/>
                <w:szCs w:val="24"/>
              </w:rPr>
              <w:t>Quality of Writing</w:t>
            </w:r>
          </w:p>
        </w:tc>
        <w:tc>
          <w:tcPr>
            <w:tcW w:w="4495" w:type="dxa"/>
          </w:tcPr>
          <w:p w:rsidR="00A93E34" w:rsidRDefault="00AD3A2F" w:rsidP="00A93E34">
            <w:pPr>
              <w:pStyle w:val="ListParagraph"/>
              <w:ind w:left="0" w:firstLine="0"/>
              <w:rPr>
                <w:rFonts w:ascii="Times New Roman" w:hAnsi="Times New Roman" w:cs="Times New Roman"/>
                <w:sz w:val="24"/>
                <w:szCs w:val="24"/>
              </w:rPr>
            </w:pPr>
            <w:r>
              <w:rPr>
                <w:rFonts w:ascii="Times New Roman" w:hAnsi="Times New Roman" w:cs="Times New Roman"/>
                <w:sz w:val="24"/>
                <w:szCs w:val="24"/>
              </w:rPr>
              <w:t>91% (LIT 200, LIT 201, LIT 499)</w:t>
            </w:r>
            <w:r w:rsidR="00095B23">
              <w:rPr>
                <w:rFonts w:ascii="Times New Roman" w:hAnsi="Times New Roman" w:cs="Times New Roman"/>
                <w:sz w:val="24"/>
                <w:szCs w:val="24"/>
              </w:rPr>
              <w:t xml:space="preserve"> Candidates demonstrate mastery of necessary English Language Arts compositional skills. </w:t>
            </w:r>
          </w:p>
        </w:tc>
      </w:tr>
    </w:tbl>
    <w:p w:rsidR="00A93E34" w:rsidRPr="00A93E34" w:rsidRDefault="00A93E34" w:rsidP="00A93E34">
      <w:pPr>
        <w:pStyle w:val="ListParagraph"/>
        <w:ind w:left="720" w:firstLine="0"/>
        <w:rPr>
          <w:rFonts w:ascii="Times New Roman" w:hAnsi="Times New Roman" w:cs="Times New Roman"/>
          <w:sz w:val="24"/>
          <w:szCs w:val="24"/>
        </w:rPr>
      </w:pPr>
    </w:p>
    <w:p w:rsidR="00A93E34" w:rsidRPr="00C00106" w:rsidRDefault="00A93E34" w:rsidP="00A93E34">
      <w:pPr>
        <w:pStyle w:val="ListParagraph"/>
        <w:ind w:left="720" w:firstLine="0"/>
        <w:rPr>
          <w:highlight w:val="yellow"/>
        </w:rPr>
      </w:pPr>
    </w:p>
    <w:p w:rsidR="00DC4421" w:rsidRPr="00AD3A2F" w:rsidRDefault="00DC4421" w:rsidP="00AD3A2F">
      <w:r w:rsidRPr="00DC4421">
        <w:rPr>
          <w:b/>
        </w:rPr>
        <w:t>Assessment Documentation</w:t>
      </w:r>
    </w:p>
    <w:p w:rsidR="00DC4421" w:rsidRDefault="00DC4421" w:rsidP="00E96283">
      <w:pPr>
        <w:pStyle w:val="NoSpacing"/>
        <w:jc w:val="center"/>
      </w:pPr>
    </w:p>
    <w:p w:rsidR="00DC4421" w:rsidRDefault="00DC4421" w:rsidP="00DC4421">
      <w:pPr>
        <w:pStyle w:val="NoSpacing"/>
        <w:ind w:firstLine="720"/>
      </w:pPr>
      <w:r>
        <w:t>(e) Assessment Tools (Assignment Description)</w:t>
      </w:r>
    </w:p>
    <w:p w:rsidR="00DC4421" w:rsidRDefault="00DC4421" w:rsidP="00DC4421">
      <w:pPr>
        <w:pStyle w:val="NoSpacing"/>
        <w:rPr>
          <w:b/>
        </w:rPr>
      </w:pPr>
    </w:p>
    <w:p w:rsidR="00E96283" w:rsidRPr="00404A00" w:rsidRDefault="00E96283" w:rsidP="00DC4421">
      <w:pPr>
        <w:pStyle w:val="NoSpacing"/>
        <w:jc w:val="center"/>
        <w:rPr>
          <w:b/>
        </w:rPr>
      </w:pPr>
      <w:r w:rsidRPr="00404A00">
        <w:rPr>
          <w:b/>
        </w:rPr>
        <w:t>LIT 200: Introduction to Poetry, Final Exam Question</w:t>
      </w:r>
    </w:p>
    <w:p w:rsidR="00E96283" w:rsidRDefault="00E96283" w:rsidP="00E96283">
      <w:pPr>
        <w:pStyle w:val="NoSpacing"/>
        <w:jc w:val="center"/>
      </w:pPr>
    </w:p>
    <w:p w:rsidR="00E96283" w:rsidRDefault="00E96283" w:rsidP="00E96283">
      <w:r>
        <w:rPr>
          <w:b/>
        </w:rPr>
        <w:t xml:space="preserve">Poetry Question: </w:t>
      </w:r>
      <w:r>
        <w:t>The following question is included in all LIT 200 final examinations.  Only the specific poems differ:</w:t>
      </w:r>
    </w:p>
    <w:p w:rsidR="00E96283" w:rsidRDefault="00E96283" w:rsidP="00E96283"/>
    <w:p w:rsidR="00E96283" w:rsidRPr="00137322" w:rsidRDefault="00E96283" w:rsidP="00E96283">
      <w:r>
        <w:t>Write a thesis driven analysis of the following poem, specifically discussing what textual strategies are used to create the poem’s meaning.  Depending on the particular poem, you may want to discuss the poem’s use of – or resistance to – traditional poetic strategies such as diction, figurative language, imagery, meter, mode, rhyme, sound, syntax, or tone.  Your essay should not merely paraphrase the poem, but articulate a clear argument about how the poem works.</w:t>
      </w:r>
    </w:p>
    <w:p w:rsidR="00E96283" w:rsidRDefault="00E96283" w:rsidP="00E96283"/>
    <w:p w:rsidR="00E96283" w:rsidRDefault="00E96283" w:rsidP="00E96283">
      <w:pPr>
        <w:rPr>
          <w:i/>
        </w:rPr>
      </w:pPr>
      <w:r>
        <w:rPr>
          <w:i/>
        </w:rPr>
        <w:t>[Poem of the faculty member’s choice follows.]</w:t>
      </w:r>
    </w:p>
    <w:p w:rsidR="00E96283" w:rsidRDefault="00E96283" w:rsidP="00E96283">
      <w:pPr>
        <w:rPr>
          <w:i/>
        </w:rPr>
      </w:pPr>
    </w:p>
    <w:p w:rsidR="00E96283" w:rsidRPr="00404A00" w:rsidRDefault="00E96283" w:rsidP="00E96283">
      <w:pPr>
        <w:jc w:val="center"/>
        <w:rPr>
          <w:b/>
        </w:rPr>
      </w:pPr>
      <w:r w:rsidRPr="00404A00">
        <w:rPr>
          <w:b/>
        </w:rPr>
        <w:t>LIT 201: Approaches to Literature, Final Exam Question</w:t>
      </w:r>
    </w:p>
    <w:p w:rsidR="00E96283" w:rsidRDefault="00E96283" w:rsidP="00E96283">
      <w:pPr>
        <w:pStyle w:val="NoSpacing"/>
      </w:pPr>
    </w:p>
    <w:p w:rsidR="00E96283" w:rsidRDefault="00E96283" w:rsidP="00E96283">
      <w:r w:rsidRPr="00001C0F">
        <w:rPr>
          <w:b/>
        </w:rPr>
        <w:t>Ap</w:t>
      </w:r>
      <w:r>
        <w:rPr>
          <w:b/>
        </w:rPr>
        <w:t>p</w:t>
      </w:r>
      <w:r w:rsidRPr="00001C0F">
        <w:rPr>
          <w:b/>
        </w:rPr>
        <w:t xml:space="preserve">roaches </w:t>
      </w:r>
      <w:r>
        <w:rPr>
          <w:b/>
        </w:rPr>
        <w:t xml:space="preserve">Question: </w:t>
      </w:r>
      <w:r>
        <w:t xml:space="preserve">The following question is included in all LIT 201 final examinations.  Only the specific literary passages or works differ:  </w:t>
      </w:r>
    </w:p>
    <w:p w:rsidR="00E96283" w:rsidRDefault="00E96283" w:rsidP="00E96283"/>
    <w:p w:rsidR="00E96283" w:rsidRDefault="00E96283" w:rsidP="00E96283">
      <w:r>
        <w:t xml:space="preserve">Analyze the following passage or work using at least two of the critical approaches studied in class.  Feel free to place the passage in the context of the work as a whole, although your focus should be on illuminating the passage through the two specific critical approaches.  Remember that the more precise and detailed your understanding of the theories, the more complex your discussion will be. Be sure to use the approaches’ technical terminology appropriately and accurately.  </w:t>
      </w:r>
    </w:p>
    <w:p w:rsidR="00E96283" w:rsidRDefault="00E96283" w:rsidP="00E96283"/>
    <w:p w:rsidR="00E96283" w:rsidRPr="00DC4421" w:rsidRDefault="00E96283" w:rsidP="00DC4421">
      <w:pPr>
        <w:rPr>
          <w:i/>
        </w:rPr>
      </w:pPr>
      <w:r>
        <w:rPr>
          <w:i/>
        </w:rPr>
        <w:t>[Passage of the faculty member’s choice follows, or literary work of the faculty member’s choice is specified.]</w:t>
      </w:r>
    </w:p>
    <w:p w:rsidR="00E96283" w:rsidRDefault="00E96283" w:rsidP="00E96283">
      <w:pPr>
        <w:pStyle w:val="NoSpacing"/>
        <w:jc w:val="center"/>
      </w:pPr>
    </w:p>
    <w:p w:rsidR="00E96283" w:rsidRPr="00404A00" w:rsidRDefault="00E96283" w:rsidP="00E96283">
      <w:pPr>
        <w:pStyle w:val="NoSpacing"/>
        <w:jc w:val="center"/>
        <w:rPr>
          <w:b/>
        </w:rPr>
      </w:pPr>
      <w:r w:rsidRPr="00404A00">
        <w:rPr>
          <w:b/>
        </w:rPr>
        <w:lastRenderedPageBreak/>
        <w:t>LIT 499: Seminar in Research and Theory, Final Written Research Paper Description</w:t>
      </w:r>
    </w:p>
    <w:p w:rsidR="00E96283" w:rsidRDefault="00E96283" w:rsidP="00E96283">
      <w:pPr>
        <w:pStyle w:val="NoSpacing"/>
        <w:jc w:val="center"/>
      </w:pPr>
    </w:p>
    <w:p w:rsidR="00E96283" w:rsidRPr="00001C0F" w:rsidRDefault="00E96283" w:rsidP="00E96283">
      <w:r w:rsidRPr="00001C0F">
        <w:rPr>
          <w:b/>
          <w:u w:val="single"/>
        </w:rPr>
        <w:t>General:</w:t>
      </w:r>
      <w:r w:rsidRPr="00001C0F">
        <w:t xml:space="preserve">  Most simply put, this is to be a theoretically and critically informed discussion of a text (literary, cultural, or theoretical), issue, or theme.  "Theoretically informed" requires that your critical approach be both current (no new critics or old historicists!) and self-conscious (you should be able to describe what it is you are doing).  "Critically informed" means that you are familiar with the relevant scholarship on your topic and you construct your own argument with respect to that scholarship.  Further, the relationship between your own scholarship and prior work must be explicitly addressed in your essay.  However, you</w:t>
      </w:r>
      <w:r>
        <w:t>r</w:t>
      </w:r>
      <w:r w:rsidRPr="00001C0F">
        <w:t xml:space="preserve"> focus is not to be on the scholarship you consult.  Rather, your central goal is to develop your own argument—a single, coherent, unified, and well supported argument.  </w:t>
      </w:r>
      <w:r>
        <w:t xml:space="preserve">Therefore, </w:t>
      </w:r>
      <w:r w:rsidRPr="00001C0F">
        <w:t>you want to use other scholarship as your context, use the text(s) as illustration and support, but use both of these only in the service of your argument.  State your central point explicitly, support it directly, elaborate upon it intelligently, and you will succeed in this exercise.  15 pages is the expected length.</w:t>
      </w:r>
    </w:p>
    <w:p w:rsidR="00E96283" w:rsidRPr="00001C0F" w:rsidRDefault="00E96283" w:rsidP="00E96283"/>
    <w:p w:rsidR="00E96283" w:rsidRPr="00001C0F" w:rsidRDefault="00E96283" w:rsidP="00E96283">
      <w:r w:rsidRPr="00001C0F">
        <w:rPr>
          <w:b/>
          <w:u w:val="single"/>
        </w:rPr>
        <w:t>Prospectus:</w:t>
      </w:r>
      <w:r w:rsidRPr="00001C0F">
        <w:t xml:space="preserve">  (due __ ) The Prospectus is a 1-2 page informal essay that describes what you are planning to explore in your project, what you have done so far, and what your thinking is up to this point.  Thus</w:t>
      </w:r>
      <w:r>
        <w:t>,</w:t>
      </w:r>
      <w:r w:rsidRPr="00001C0F">
        <w:t xml:space="preserve"> you should write about the texts and questions you plan to explore.  You should describe the critical approach you expect to use.  You should describe any individual theoretical or critical works that you expect to be central to your project.  You should comment on any points of difficulty to foresee.  It would also be useful at this point to attach a preliminary bibliography even if you haven’t looked at the items in it.  The purposes of this exercise are multiple: it will get you started on your project; even if you have a general sense of what you want to do; it will force you to focus and clarify your ideas as you put them into writing; it will give you something concrete to work with as you discuss your project and seek advice from your peers and me.</w:t>
      </w:r>
    </w:p>
    <w:p w:rsidR="00E96283" w:rsidRPr="00001C0F" w:rsidRDefault="00E96283" w:rsidP="00E96283"/>
    <w:p w:rsidR="00E96283" w:rsidRPr="00001C0F" w:rsidRDefault="00E96283" w:rsidP="00E96283">
      <w:r w:rsidRPr="00001C0F">
        <w:rPr>
          <w:b/>
          <w:bCs/>
          <w:u w:val="single"/>
        </w:rPr>
        <w:t>Annotated Bibliography:</w:t>
      </w:r>
      <w:r w:rsidRPr="00001C0F">
        <w:t xml:space="preserve"> (due _</w:t>
      </w:r>
      <w:proofErr w:type="gramStart"/>
      <w:r w:rsidRPr="00001C0F">
        <w:t>_ )</w:t>
      </w:r>
      <w:proofErr w:type="gramEnd"/>
      <w:r w:rsidRPr="00001C0F">
        <w:t xml:space="preserve"> This is intended to be the first stage of the final writing project</w:t>
      </w:r>
      <w:r w:rsidR="00DC4421">
        <w:t xml:space="preserve">. </w:t>
      </w:r>
      <w:r w:rsidRPr="00001C0F">
        <w:t xml:space="preserve">The basic requirements are approximately 7-10 entries which are accompanied with brief (one paragraph) annotations.  The annotations should give a brief summary of the argument and approach of each item cited.  You may also find it useful to include other comments such as in what way you think the item may or may not be useful to you.  You might even include here quotations that you might want to cite in your essay eventually.  In essence, an annotated bibliography serves as a record of relevant critical reading as well as a resource for further reference.  </w:t>
      </w:r>
      <w:r>
        <w:t xml:space="preserve">In this way, </w:t>
      </w:r>
      <w:r w:rsidRPr="00001C0F">
        <w:t>the list of entries should develop naturally out of the research for your critical essay.  Entries may be books or articles (or chapters in books), but should all be secondary, not primary sources.  They may be purely or primarily theoretical works which are relevant to the critical approach you plan to take in your essay, they may be critical treatments of a text or texts you plan to discuss, or they may be critical treatments that present an approach you might like to emulate in your own writing.</w:t>
      </w:r>
    </w:p>
    <w:p w:rsidR="00E96283" w:rsidRDefault="00E96283" w:rsidP="00E96283">
      <w:pPr>
        <w:pStyle w:val="NoSpacing"/>
        <w:jc w:val="center"/>
      </w:pPr>
    </w:p>
    <w:p w:rsidR="00E96283" w:rsidRDefault="00E96283" w:rsidP="00E96283">
      <w:r>
        <w:br w:type="page"/>
      </w:r>
    </w:p>
    <w:p w:rsidR="00E96283" w:rsidRDefault="00A96591" w:rsidP="00EC1DB6">
      <w:pPr>
        <w:pStyle w:val="NoSpacing"/>
        <w:ind w:firstLine="720"/>
      </w:pPr>
      <w:r>
        <w:rPr>
          <w:sz w:val="28"/>
          <w:szCs w:val="28"/>
        </w:rPr>
        <w:lastRenderedPageBreak/>
        <w:t xml:space="preserve">(f) </w:t>
      </w:r>
      <w:r w:rsidR="00E96283">
        <w:t xml:space="preserve">LIT </w:t>
      </w:r>
      <w:r>
        <w:t>200, LIT 201, and</w:t>
      </w:r>
      <w:r w:rsidR="00E96283">
        <w:t xml:space="preserve"> LIT 499 Assessment Rubrics</w:t>
      </w:r>
    </w:p>
    <w:p w:rsidR="00E96283" w:rsidRDefault="00E96283" w:rsidP="00E96283"/>
    <w:p w:rsidR="00E96283" w:rsidRDefault="00E96283" w:rsidP="00E96283"/>
    <w:tbl>
      <w:tblPr>
        <w:tblW w:w="9281" w:type="dxa"/>
        <w:tblInd w:w="19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214"/>
        <w:gridCol w:w="2166"/>
        <w:gridCol w:w="2045"/>
        <w:gridCol w:w="1856"/>
      </w:tblGrid>
      <w:tr w:rsidR="00A96591" w:rsidRPr="00D349A5" w:rsidTr="00EC1DB6">
        <w:trPr>
          <w:trHeight w:val="699"/>
        </w:trPr>
        <w:tc>
          <w:tcPr>
            <w:tcW w:w="3214" w:type="dxa"/>
            <w:tcBorders>
              <w:top w:val="single" w:sz="12" w:space="0" w:color="auto"/>
              <w:bottom w:val="single" w:sz="12" w:space="0" w:color="auto"/>
              <w:right w:val="single" w:sz="12" w:space="0" w:color="auto"/>
            </w:tcBorders>
            <w:shd w:val="clear" w:color="auto" w:fill="D9D9D9" w:themeFill="background1" w:themeFillShade="D9"/>
          </w:tcPr>
          <w:p w:rsidR="00A96591" w:rsidRDefault="00A96591" w:rsidP="004C4A04">
            <w:pPr>
              <w:rPr>
                <w:rFonts w:ascii="Arial" w:hAnsi="Arial" w:cs="Arial"/>
                <w:b/>
                <w:sz w:val="20"/>
                <w:szCs w:val="20"/>
              </w:rPr>
            </w:pPr>
            <w:r w:rsidRPr="00D349A5">
              <w:rPr>
                <w:rFonts w:ascii="Arial" w:hAnsi="Arial" w:cs="Arial"/>
                <w:b/>
                <w:sz w:val="20"/>
                <w:szCs w:val="20"/>
              </w:rPr>
              <w:t>LIT 201, Poetry Question</w:t>
            </w:r>
            <w:r>
              <w:rPr>
                <w:rFonts w:ascii="Arial" w:hAnsi="Arial" w:cs="Arial"/>
                <w:b/>
                <w:sz w:val="20"/>
                <w:szCs w:val="20"/>
              </w:rPr>
              <w:t xml:space="preserve"> Rubric (Final Exam Question)</w:t>
            </w:r>
          </w:p>
          <w:p w:rsidR="00A96591" w:rsidRPr="00D349A5" w:rsidRDefault="00A96591" w:rsidP="004C4A04">
            <w:pPr>
              <w:rPr>
                <w:rFonts w:ascii="Arial" w:hAnsi="Arial" w:cs="Arial"/>
                <w:b/>
                <w:sz w:val="20"/>
                <w:szCs w:val="20"/>
              </w:rPr>
            </w:pPr>
          </w:p>
        </w:tc>
        <w:tc>
          <w:tcPr>
            <w:tcW w:w="21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A96591" w:rsidRPr="00D349A5" w:rsidRDefault="00A96591" w:rsidP="004C4A04">
            <w:pPr>
              <w:jc w:val="center"/>
              <w:rPr>
                <w:rFonts w:ascii="Arial" w:hAnsi="Arial" w:cs="Arial"/>
                <w:b/>
                <w:sz w:val="20"/>
                <w:szCs w:val="20"/>
              </w:rPr>
            </w:pPr>
          </w:p>
        </w:tc>
        <w:tc>
          <w:tcPr>
            <w:tcW w:w="204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A96591" w:rsidRPr="00D349A5" w:rsidRDefault="00A96591" w:rsidP="004C4A04">
            <w:pPr>
              <w:jc w:val="center"/>
              <w:rPr>
                <w:rFonts w:ascii="Arial" w:hAnsi="Arial" w:cs="Arial"/>
                <w:b/>
                <w:sz w:val="20"/>
                <w:szCs w:val="20"/>
              </w:rPr>
            </w:pPr>
          </w:p>
        </w:tc>
        <w:tc>
          <w:tcPr>
            <w:tcW w:w="1856" w:type="dxa"/>
            <w:tcBorders>
              <w:top w:val="single" w:sz="12" w:space="0" w:color="auto"/>
              <w:left w:val="single" w:sz="12" w:space="0" w:color="auto"/>
              <w:bottom w:val="single" w:sz="12" w:space="0" w:color="auto"/>
            </w:tcBorders>
            <w:shd w:val="clear" w:color="auto" w:fill="D9D9D9" w:themeFill="background1" w:themeFillShade="D9"/>
          </w:tcPr>
          <w:p w:rsidR="00A96591" w:rsidRPr="00D349A5" w:rsidRDefault="00A96591" w:rsidP="004C4A04">
            <w:pPr>
              <w:jc w:val="center"/>
              <w:rPr>
                <w:rFonts w:ascii="Arial" w:hAnsi="Arial" w:cs="Arial"/>
                <w:b/>
                <w:sz w:val="20"/>
                <w:szCs w:val="20"/>
              </w:rPr>
            </w:pPr>
          </w:p>
        </w:tc>
      </w:tr>
      <w:tr w:rsidR="00A96591" w:rsidRPr="00D349A5" w:rsidTr="00EC1DB6">
        <w:trPr>
          <w:trHeight w:val="213"/>
        </w:trPr>
        <w:tc>
          <w:tcPr>
            <w:tcW w:w="3214" w:type="dxa"/>
            <w:tcBorders>
              <w:top w:val="single" w:sz="12" w:space="0" w:color="auto"/>
              <w:bottom w:val="single" w:sz="12" w:space="0" w:color="auto"/>
              <w:right w:val="single" w:sz="12" w:space="0" w:color="auto"/>
            </w:tcBorders>
          </w:tcPr>
          <w:p w:rsidR="00A96591" w:rsidRPr="00513DF9" w:rsidRDefault="00A96591" w:rsidP="004C4A04">
            <w:pPr>
              <w:rPr>
                <w:rFonts w:ascii="Arial" w:hAnsi="Arial" w:cs="Arial"/>
                <w:b/>
                <w:sz w:val="18"/>
                <w:szCs w:val="18"/>
              </w:rPr>
            </w:pPr>
            <w:r w:rsidRPr="00513DF9">
              <w:rPr>
                <w:rFonts w:ascii="Arial" w:hAnsi="Arial" w:cs="Arial"/>
                <w:b/>
                <w:sz w:val="18"/>
                <w:szCs w:val="18"/>
              </w:rPr>
              <w:t>Assessment Items</w:t>
            </w:r>
          </w:p>
        </w:tc>
        <w:tc>
          <w:tcPr>
            <w:tcW w:w="2166" w:type="dxa"/>
            <w:tcBorders>
              <w:top w:val="single" w:sz="12" w:space="0" w:color="auto"/>
              <w:left w:val="single" w:sz="12" w:space="0" w:color="auto"/>
              <w:bottom w:val="single" w:sz="12" w:space="0" w:color="auto"/>
              <w:right w:val="single" w:sz="12" w:space="0" w:color="auto"/>
            </w:tcBorders>
          </w:tcPr>
          <w:p w:rsidR="00A96591" w:rsidRPr="00513DF9" w:rsidRDefault="00A96591" w:rsidP="004C4A04">
            <w:pPr>
              <w:jc w:val="center"/>
              <w:rPr>
                <w:rFonts w:ascii="Arial" w:hAnsi="Arial" w:cs="Arial"/>
                <w:b/>
                <w:sz w:val="18"/>
                <w:szCs w:val="18"/>
              </w:rPr>
            </w:pPr>
          </w:p>
        </w:tc>
        <w:tc>
          <w:tcPr>
            <w:tcW w:w="2045" w:type="dxa"/>
            <w:tcBorders>
              <w:top w:val="single" w:sz="12" w:space="0" w:color="auto"/>
              <w:left w:val="single" w:sz="12" w:space="0" w:color="auto"/>
              <w:bottom w:val="single" w:sz="12" w:space="0" w:color="auto"/>
              <w:right w:val="single" w:sz="12" w:space="0" w:color="auto"/>
            </w:tcBorders>
          </w:tcPr>
          <w:p w:rsidR="00A96591" w:rsidRPr="00513DF9" w:rsidRDefault="00A96591" w:rsidP="004C4A04">
            <w:pPr>
              <w:jc w:val="center"/>
              <w:rPr>
                <w:rFonts w:ascii="Arial" w:hAnsi="Arial" w:cs="Arial"/>
                <w:b/>
                <w:sz w:val="18"/>
                <w:szCs w:val="18"/>
              </w:rPr>
            </w:pPr>
          </w:p>
        </w:tc>
        <w:tc>
          <w:tcPr>
            <w:tcW w:w="1856" w:type="dxa"/>
            <w:tcBorders>
              <w:top w:val="single" w:sz="12" w:space="0" w:color="auto"/>
              <w:left w:val="single" w:sz="12" w:space="0" w:color="auto"/>
              <w:bottom w:val="single" w:sz="12" w:space="0" w:color="auto"/>
            </w:tcBorders>
          </w:tcPr>
          <w:p w:rsidR="00A96591" w:rsidRPr="00513DF9" w:rsidRDefault="00A96591" w:rsidP="004C4A04">
            <w:pPr>
              <w:jc w:val="center"/>
              <w:rPr>
                <w:rFonts w:ascii="Arial" w:hAnsi="Arial" w:cs="Arial"/>
                <w:b/>
                <w:sz w:val="18"/>
                <w:szCs w:val="18"/>
              </w:rPr>
            </w:pPr>
          </w:p>
        </w:tc>
      </w:tr>
      <w:tr w:rsidR="00A96591" w:rsidRPr="003D7CF5" w:rsidTr="00DF7EF4">
        <w:trPr>
          <w:trHeight w:val="465"/>
        </w:trPr>
        <w:tc>
          <w:tcPr>
            <w:tcW w:w="3214" w:type="dxa"/>
            <w:tcBorders>
              <w:top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b/>
                <w:sz w:val="18"/>
                <w:szCs w:val="18"/>
              </w:rPr>
            </w:pPr>
          </w:p>
          <w:p w:rsidR="00A96591" w:rsidRPr="00513DF9" w:rsidRDefault="00A96591" w:rsidP="00B26C69">
            <w:pPr>
              <w:rPr>
                <w:rFonts w:ascii="Arial" w:hAnsi="Arial" w:cs="Arial"/>
                <w:b/>
                <w:sz w:val="18"/>
                <w:szCs w:val="18"/>
              </w:rPr>
            </w:pPr>
          </w:p>
          <w:p w:rsidR="00A96591" w:rsidRPr="00513DF9" w:rsidRDefault="00A96591" w:rsidP="00B26C69">
            <w:pPr>
              <w:rPr>
                <w:rFonts w:ascii="Arial" w:hAnsi="Arial" w:cs="Arial"/>
                <w:b/>
                <w:sz w:val="18"/>
                <w:szCs w:val="18"/>
              </w:rPr>
            </w:pPr>
            <w:r w:rsidRPr="00513DF9">
              <w:rPr>
                <w:rFonts w:ascii="Arial" w:hAnsi="Arial" w:cs="Arial"/>
                <w:b/>
                <w:sz w:val="18"/>
                <w:szCs w:val="18"/>
              </w:rPr>
              <w:t>1. Essay Score</w:t>
            </w:r>
          </w:p>
        </w:tc>
        <w:tc>
          <w:tcPr>
            <w:tcW w:w="2166"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sz w:val="18"/>
                <w:szCs w:val="18"/>
              </w:rPr>
            </w:pPr>
            <w:r w:rsidRPr="00513DF9">
              <w:rPr>
                <w:rFonts w:ascii="Arial" w:hAnsi="Arial" w:cs="Arial"/>
                <w:sz w:val="18"/>
                <w:szCs w:val="18"/>
              </w:rPr>
              <w:t>79 or below</w:t>
            </w:r>
          </w:p>
        </w:tc>
        <w:tc>
          <w:tcPr>
            <w:tcW w:w="2045"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sz w:val="18"/>
                <w:szCs w:val="18"/>
              </w:rPr>
            </w:pPr>
            <w:r w:rsidRPr="00513DF9">
              <w:rPr>
                <w:rFonts w:ascii="Arial" w:hAnsi="Arial" w:cs="Arial"/>
                <w:sz w:val="18"/>
                <w:szCs w:val="18"/>
              </w:rPr>
              <w:t>80-89</w:t>
            </w:r>
          </w:p>
        </w:tc>
        <w:tc>
          <w:tcPr>
            <w:tcW w:w="1856" w:type="dxa"/>
            <w:tcBorders>
              <w:top w:val="single" w:sz="12" w:space="0" w:color="auto"/>
              <w:left w:val="single" w:sz="12" w:space="0" w:color="auto"/>
              <w:bottom w:val="single" w:sz="12" w:space="0" w:color="auto"/>
            </w:tcBorders>
            <w:vAlign w:val="bottom"/>
          </w:tcPr>
          <w:p w:rsidR="00A96591" w:rsidRPr="00513DF9" w:rsidRDefault="00A96591" w:rsidP="00B26C69">
            <w:pPr>
              <w:rPr>
                <w:rFonts w:ascii="Arial" w:hAnsi="Arial" w:cs="Arial"/>
                <w:sz w:val="18"/>
                <w:szCs w:val="18"/>
              </w:rPr>
            </w:pPr>
            <w:r w:rsidRPr="00513DF9">
              <w:rPr>
                <w:rFonts w:ascii="Arial" w:hAnsi="Arial" w:cs="Arial"/>
                <w:sz w:val="18"/>
                <w:szCs w:val="18"/>
              </w:rPr>
              <w:t>90 or above</w:t>
            </w:r>
          </w:p>
        </w:tc>
      </w:tr>
      <w:tr w:rsidR="00A96591" w:rsidRPr="003D7CF5" w:rsidTr="00B26C69">
        <w:trPr>
          <w:trHeight w:val="837"/>
        </w:trPr>
        <w:tc>
          <w:tcPr>
            <w:tcW w:w="3214" w:type="dxa"/>
            <w:tcBorders>
              <w:top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b/>
                <w:sz w:val="18"/>
                <w:szCs w:val="18"/>
              </w:rPr>
            </w:pPr>
          </w:p>
          <w:p w:rsidR="00A96591" w:rsidRPr="00513DF9" w:rsidRDefault="00A96591" w:rsidP="00B26C69">
            <w:pPr>
              <w:rPr>
                <w:rFonts w:ascii="Arial" w:hAnsi="Arial" w:cs="Arial"/>
                <w:b/>
                <w:sz w:val="18"/>
                <w:szCs w:val="18"/>
              </w:rPr>
            </w:pPr>
            <w:r>
              <w:rPr>
                <w:rFonts w:ascii="Arial" w:hAnsi="Arial" w:cs="Arial"/>
                <w:b/>
                <w:sz w:val="18"/>
                <w:szCs w:val="18"/>
              </w:rPr>
              <w:t>2</w:t>
            </w:r>
            <w:r w:rsidRPr="00513DF9">
              <w:rPr>
                <w:rFonts w:ascii="Arial" w:hAnsi="Arial" w:cs="Arial"/>
                <w:b/>
                <w:sz w:val="18"/>
                <w:szCs w:val="18"/>
              </w:rPr>
              <w:t>. Accuracy and clarity of applications of poetic terminology</w:t>
            </w:r>
            <w:r>
              <w:rPr>
                <w:rFonts w:ascii="Arial" w:hAnsi="Arial" w:cs="Arial"/>
                <w:b/>
                <w:sz w:val="18"/>
                <w:szCs w:val="18"/>
              </w:rPr>
              <w:t xml:space="preserve"> (NCTE I.1)</w:t>
            </w:r>
          </w:p>
        </w:tc>
        <w:tc>
          <w:tcPr>
            <w:tcW w:w="2166"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sz w:val="18"/>
                <w:szCs w:val="18"/>
              </w:rPr>
            </w:pPr>
            <w:r w:rsidRPr="00513DF9">
              <w:rPr>
                <w:rFonts w:ascii="Arial" w:hAnsi="Arial" w:cs="Arial"/>
                <w:sz w:val="18"/>
                <w:szCs w:val="18"/>
              </w:rPr>
              <w:t>Weak</w:t>
            </w:r>
          </w:p>
        </w:tc>
        <w:tc>
          <w:tcPr>
            <w:tcW w:w="2045"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sz w:val="18"/>
                <w:szCs w:val="18"/>
              </w:rPr>
            </w:pPr>
            <w:r w:rsidRPr="00513DF9">
              <w:rPr>
                <w:rFonts w:ascii="Arial" w:hAnsi="Arial" w:cs="Arial"/>
                <w:sz w:val="18"/>
                <w:szCs w:val="18"/>
              </w:rPr>
              <w:t>Adequate</w:t>
            </w:r>
          </w:p>
        </w:tc>
        <w:tc>
          <w:tcPr>
            <w:tcW w:w="1856" w:type="dxa"/>
            <w:tcBorders>
              <w:top w:val="single" w:sz="12" w:space="0" w:color="auto"/>
              <w:left w:val="single" w:sz="12" w:space="0" w:color="auto"/>
              <w:bottom w:val="single" w:sz="12" w:space="0" w:color="auto"/>
            </w:tcBorders>
            <w:vAlign w:val="bottom"/>
          </w:tcPr>
          <w:p w:rsidR="00A96591" w:rsidRPr="00513DF9" w:rsidRDefault="00A96591" w:rsidP="00B26C69">
            <w:pPr>
              <w:rPr>
                <w:rFonts w:ascii="Arial" w:hAnsi="Arial" w:cs="Arial"/>
                <w:sz w:val="18"/>
                <w:szCs w:val="18"/>
              </w:rPr>
            </w:pPr>
            <w:r w:rsidRPr="00513DF9">
              <w:rPr>
                <w:rFonts w:ascii="Arial" w:hAnsi="Arial" w:cs="Arial"/>
                <w:sz w:val="18"/>
                <w:szCs w:val="18"/>
              </w:rPr>
              <w:t>Strong</w:t>
            </w:r>
          </w:p>
        </w:tc>
      </w:tr>
      <w:tr w:rsidR="00A96591" w:rsidRPr="003D7CF5" w:rsidTr="00B26C69">
        <w:trPr>
          <w:trHeight w:val="425"/>
        </w:trPr>
        <w:tc>
          <w:tcPr>
            <w:tcW w:w="3214" w:type="dxa"/>
            <w:tcBorders>
              <w:top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b/>
                <w:sz w:val="18"/>
                <w:szCs w:val="18"/>
              </w:rPr>
            </w:pPr>
          </w:p>
          <w:p w:rsidR="00A96591" w:rsidRPr="00513DF9" w:rsidRDefault="00A96591" w:rsidP="00B26C69">
            <w:pPr>
              <w:rPr>
                <w:rFonts w:ascii="Arial" w:hAnsi="Arial" w:cs="Arial"/>
                <w:b/>
                <w:sz w:val="18"/>
                <w:szCs w:val="18"/>
              </w:rPr>
            </w:pPr>
            <w:r>
              <w:rPr>
                <w:rFonts w:ascii="Arial" w:hAnsi="Arial" w:cs="Arial"/>
                <w:b/>
                <w:sz w:val="18"/>
                <w:szCs w:val="18"/>
              </w:rPr>
              <w:t>3</w:t>
            </w:r>
            <w:r w:rsidRPr="00513DF9">
              <w:rPr>
                <w:rFonts w:ascii="Arial" w:hAnsi="Arial" w:cs="Arial"/>
                <w:b/>
                <w:sz w:val="18"/>
                <w:szCs w:val="18"/>
              </w:rPr>
              <w:t>. Overall quality of writing</w:t>
            </w:r>
            <w:r>
              <w:rPr>
                <w:rFonts w:ascii="Arial" w:hAnsi="Arial" w:cs="Arial"/>
                <w:b/>
                <w:sz w:val="18"/>
                <w:szCs w:val="18"/>
              </w:rPr>
              <w:t xml:space="preserve"> (NCTE II.1)</w:t>
            </w:r>
          </w:p>
        </w:tc>
        <w:tc>
          <w:tcPr>
            <w:tcW w:w="2166"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sz w:val="18"/>
                <w:szCs w:val="18"/>
              </w:rPr>
            </w:pPr>
            <w:r w:rsidRPr="00513DF9">
              <w:rPr>
                <w:rFonts w:ascii="Arial" w:hAnsi="Arial" w:cs="Arial"/>
                <w:sz w:val="18"/>
                <w:szCs w:val="18"/>
              </w:rPr>
              <w:t>Weak</w:t>
            </w:r>
          </w:p>
        </w:tc>
        <w:tc>
          <w:tcPr>
            <w:tcW w:w="2045"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sz w:val="18"/>
                <w:szCs w:val="18"/>
              </w:rPr>
            </w:pPr>
            <w:r w:rsidRPr="00513DF9">
              <w:rPr>
                <w:rFonts w:ascii="Arial" w:hAnsi="Arial" w:cs="Arial"/>
                <w:sz w:val="18"/>
                <w:szCs w:val="18"/>
              </w:rPr>
              <w:t>Adequate</w:t>
            </w:r>
          </w:p>
        </w:tc>
        <w:tc>
          <w:tcPr>
            <w:tcW w:w="1856" w:type="dxa"/>
            <w:tcBorders>
              <w:top w:val="single" w:sz="12" w:space="0" w:color="auto"/>
              <w:left w:val="single" w:sz="12" w:space="0" w:color="auto"/>
              <w:bottom w:val="single" w:sz="12" w:space="0" w:color="auto"/>
            </w:tcBorders>
            <w:vAlign w:val="bottom"/>
          </w:tcPr>
          <w:p w:rsidR="00A96591" w:rsidRPr="00513DF9" w:rsidRDefault="00A96591" w:rsidP="00B26C69">
            <w:pPr>
              <w:rPr>
                <w:rFonts w:ascii="Arial" w:hAnsi="Arial" w:cs="Arial"/>
                <w:sz w:val="18"/>
                <w:szCs w:val="18"/>
              </w:rPr>
            </w:pPr>
            <w:r w:rsidRPr="00513DF9">
              <w:rPr>
                <w:rFonts w:ascii="Arial" w:hAnsi="Arial" w:cs="Arial"/>
                <w:sz w:val="18"/>
                <w:szCs w:val="18"/>
              </w:rPr>
              <w:t>Strong</w:t>
            </w:r>
          </w:p>
        </w:tc>
      </w:tr>
      <w:tr w:rsidR="00A96591" w:rsidRPr="003D7CF5" w:rsidTr="00B26C69">
        <w:trPr>
          <w:trHeight w:val="261"/>
        </w:trPr>
        <w:tc>
          <w:tcPr>
            <w:tcW w:w="3214" w:type="dxa"/>
            <w:tcBorders>
              <w:top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b/>
                <w:sz w:val="18"/>
                <w:szCs w:val="18"/>
              </w:rPr>
            </w:pPr>
          </w:p>
          <w:p w:rsidR="00A96591" w:rsidRPr="00513DF9" w:rsidRDefault="00A96591" w:rsidP="00B26C69">
            <w:pPr>
              <w:rPr>
                <w:rFonts w:ascii="Arial" w:hAnsi="Arial" w:cs="Arial"/>
                <w:b/>
                <w:sz w:val="18"/>
                <w:szCs w:val="18"/>
              </w:rPr>
            </w:pPr>
            <w:r>
              <w:rPr>
                <w:rFonts w:ascii="Arial" w:hAnsi="Arial" w:cs="Arial"/>
                <w:b/>
                <w:sz w:val="18"/>
                <w:szCs w:val="18"/>
              </w:rPr>
              <w:t>4</w:t>
            </w:r>
            <w:r w:rsidRPr="00513DF9">
              <w:rPr>
                <w:rFonts w:ascii="Arial" w:hAnsi="Arial" w:cs="Arial"/>
                <w:b/>
                <w:sz w:val="18"/>
                <w:szCs w:val="18"/>
              </w:rPr>
              <w:t>. Overall quality of analysis</w:t>
            </w:r>
            <w:r>
              <w:rPr>
                <w:rFonts w:ascii="Arial" w:hAnsi="Arial" w:cs="Arial"/>
                <w:b/>
                <w:sz w:val="18"/>
                <w:szCs w:val="18"/>
              </w:rPr>
              <w:t xml:space="preserve"> (NCTE I.1, II.1)</w:t>
            </w:r>
          </w:p>
        </w:tc>
        <w:tc>
          <w:tcPr>
            <w:tcW w:w="2166"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sz w:val="18"/>
                <w:szCs w:val="18"/>
              </w:rPr>
            </w:pPr>
            <w:r w:rsidRPr="00513DF9">
              <w:rPr>
                <w:rFonts w:ascii="Arial" w:hAnsi="Arial" w:cs="Arial"/>
                <w:sz w:val="18"/>
                <w:szCs w:val="18"/>
              </w:rPr>
              <w:t>Weak</w:t>
            </w:r>
          </w:p>
        </w:tc>
        <w:tc>
          <w:tcPr>
            <w:tcW w:w="2045"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sz w:val="18"/>
                <w:szCs w:val="18"/>
              </w:rPr>
            </w:pPr>
            <w:r w:rsidRPr="00513DF9">
              <w:rPr>
                <w:rFonts w:ascii="Arial" w:hAnsi="Arial" w:cs="Arial"/>
                <w:sz w:val="18"/>
                <w:szCs w:val="18"/>
              </w:rPr>
              <w:t>Adequate</w:t>
            </w:r>
          </w:p>
        </w:tc>
        <w:tc>
          <w:tcPr>
            <w:tcW w:w="1856" w:type="dxa"/>
            <w:tcBorders>
              <w:top w:val="single" w:sz="12" w:space="0" w:color="auto"/>
              <w:left w:val="single" w:sz="12" w:space="0" w:color="auto"/>
              <w:bottom w:val="single" w:sz="12" w:space="0" w:color="auto"/>
            </w:tcBorders>
            <w:vAlign w:val="bottom"/>
          </w:tcPr>
          <w:p w:rsidR="00A96591" w:rsidRPr="00513DF9" w:rsidRDefault="00A96591" w:rsidP="00B26C69">
            <w:pPr>
              <w:rPr>
                <w:rFonts w:ascii="Arial" w:hAnsi="Arial" w:cs="Arial"/>
                <w:sz w:val="18"/>
                <w:szCs w:val="18"/>
              </w:rPr>
            </w:pPr>
            <w:r w:rsidRPr="00513DF9">
              <w:rPr>
                <w:rFonts w:ascii="Arial" w:hAnsi="Arial" w:cs="Arial"/>
                <w:sz w:val="18"/>
                <w:szCs w:val="18"/>
              </w:rPr>
              <w:t>Strong</w:t>
            </w:r>
          </w:p>
        </w:tc>
      </w:tr>
    </w:tbl>
    <w:p w:rsidR="00E96283" w:rsidRPr="006C6C31" w:rsidRDefault="00E96283" w:rsidP="00E96283">
      <w:pPr>
        <w:rPr>
          <w:b/>
          <w:u w:val="single"/>
        </w:rPr>
      </w:pPr>
    </w:p>
    <w:p w:rsidR="00E96283" w:rsidRDefault="00E96283" w:rsidP="00E96283"/>
    <w:tbl>
      <w:tblPr>
        <w:tblW w:w="9283" w:type="dxa"/>
        <w:tblInd w:w="19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246"/>
        <w:gridCol w:w="2188"/>
        <w:gridCol w:w="2067"/>
        <w:gridCol w:w="1782"/>
      </w:tblGrid>
      <w:tr w:rsidR="00A96591" w:rsidRPr="00D349A5" w:rsidTr="00EC1DB6">
        <w:trPr>
          <w:trHeight w:val="917"/>
        </w:trPr>
        <w:tc>
          <w:tcPr>
            <w:tcW w:w="3246" w:type="dxa"/>
            <w:tcBorders>
              <w:top w:val="single" w:sz="12" w:space="0" w:color="auto"/>
              <w:bottom w:val="single" w:sz="12" w:space="0" w:color="auto"/>
              <w:right w:val="single" w:sz="12" w:space="0" w:color="auto"/>
            </w:tcBorders>
            <w:shd w:val="clear" w:color="auto" w:fill="D9D9D9" w:themeFill="background1" w:themeFillShade="D9"/>
          </w:tcPr>
          <w:p w:rsidR="00A96591" w:rsidRDefault="00A96591" w:rsidP="004C4A04">
            <w:pPr>
              <w:rPr>
                <w:rFonts w:ascii="Arial" w:hAnsi="Arial" w:cs="Arial"/>
                <w:b/>
                <w:sz w:val="20"/>
                <w:szCs w:val="20"/>
              </w:rPr>
            </w:pPr>
            <w:r w:rsidRPr="00D349A5">
              <w:rPr>
                <w:rFonts w:ascii="Arial" w:hAnsi="Arial" w:cs="Arial"/>
                <w:b/>
                <w:sz w:val="20"/>
                <w:szCs w:val="20"/>
              </w:rPr>
              <w:t xml:space="preserve">LIT 201, </w:t>
            </w:r>
            <w:r>
              <w:rPr>
                <w:rFonts w:ascii="Arial" w:hAnsi="Arial" w:cs="Arial"/>
                <w:b/>
                <w:sz w:val="20"/>
                <w:szCs w:val="20"/>
              </w:rPr>
              <w:t>Critical Approaches Question Rubric (Final Exam Question)</w:t>
            </w:r>
          </w:p>
          <w:p w:rsidR="00A96591" w:rsidRPr="00D349A5" w:rsidRDefault="00A96591" w:rsidP="004C4A04">
            <w:pPr>
              <w:rPr>
                <w:rFonts w:ascii="Arial" w:hAnsi="Arial" w:cs="Arial"/>
                <w:b/>
                <w:sz w:val="20"/>
                <w:szCs w:val="20"/>
              </w:rPr>
            </w:pPr>
          </w:p>
        </w:tc>
        <w:tc>
          <w:tcPr>
            <w:tcW w:w="218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A96591" w:rsidRPr="00D349A5" w:rsidRDefault="00A96591" w:rsidP="004C4A04">
            <w:pPr>
              <w:jc w:val="center"/>
              <w:rPr>
                <w:rFonts w:ascii="Arial" w:hAnsi="Arial" w:cs="Arial"/>
                <w:b/>
                <w:sz w:val="20"/>
                <w:szCs w:val="20"/>
              </w:rPr>
            </w:pPr>
          </w:p>
        </w:tc>
        <w:tc>
          <w:tcPr>
            <w:tcW w:w="20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A96591" w:rsidRPr="00D349A5" w:rsidRDefault="00A96591" w:rsidP="004C4A04">
            <w:pPr>
              <w:jc w:val="center"/>
              <w:rPr>
                <w:rFonts w:ascii="Arial" w:hAnsi="Arial" w:cs="Arial"/>
                <w:b/>
                <w:sz w:val="20"/>
                <w:szCs w:val="20"/>
              </w:rPr>
            </w:pPr>
          </w:p>
        </w:tc>
        <w:tc>
          <w:tcPr>
            <w:tcW w:w="1782" w:type="dxa"/>
            <w:tcBorders>
              <w:top w:val="single" w:sz="12" w:space="0" w:color="auto"/>
              <w:left w:val="single" w:sz="12" w:space="0" w:color="auto"/>
              <w:bottom w:val="single" w:sz="12" w:space="0" w:color="auto"/>
            </w:tcBorders>
            <w:shd w:val="clear" w:color="auto" w:fill="D9D9D9" w:themeFill="background1" w:themeFillShade="D9"/>
          </w:tcPr>
          <w:p w:rsidR="00A96591" w:rsidRPr="00D349A5" w:rsidRDefault="00A96591" w:rsidP="004C4A04">
            <w:pPr>
              <w:jc w:val="center"/>
              <w:rPr>
                <w:rFonts w:ascii="Arial" w:hAnsi="Arial" w:cs="Arial"/>
                <w:b/>
                <w:sz w:val="20"/>
                <w:szCs w:val="20"/>
              </w:rPr>
            </w:pPr>
          </w:p>
        </w:tc>
      </w:tr>
      <w:tr w:rsidR="00A96591" w:rsidRPr="00D349A5" w:rsidTr="00EC1DB6">
        <w:trPr>
          <w:trHeight w:val="206"/>
        </w:trPr>
        <w:tc>
          <w:tcPr>
            <w:tcW w:w="3246" w:type="dxa"/>
            <w:tcBorders>
              <w:top w:val="single" w:sz="12" w:space="0" w:color="auto"/>
              <w:bottom w:val="single" w:sz="12" w:space="0" w:color="auto"/>
              <w:right w:val="single" w:sz="12" w:space="0" w:color="auto"/>
            </w:tcBorders>
          </w:tcPr>
          <w:p w:rsidR="00A96591" w:rsidRPr="00513DF9" w:rsidRDefault="00A96591" w:rsidP="004C4A04">
            <w:pPr>
              <w:rPr>
                <w:rFonts w:ascii="Arial" w:hAnsi="Arial" w:cs="Arial"/>
                <w:b/>
                <w:sz w:val="18"/>
                <w:szCs w:val="18"/>
              </w:rPr>
            </w:pPr>
            <w:r w:rsidRPr="00513DF9">
              <w:rPr>
                <w:rFonts w:ascii="Arial" w:hAnsi="Arial" w:cs="Arial"/>
                <w:b/>
                <w:sz w:val="18"/>
                <w:szCs w:val="18"/>
              </w:rPr>
              <w:t>Assessment Items</w:t>
            </w:r>
          </w:p>
        </w:tc>
        <w:tc>
          <w:tcPr>
            <w:tcW w:w="2188" w:type="dxa"/>
            <w:tcBorders>
              <w:top w:val="single" w:sz="12" w:space="0" w:color="auto"/>
              <w:left w:val="single" w:sz="12" w:space="0" w:color="auto"/>
              <w:bottom w:val="single" w:sz="12" w:space="0" w:color="auto"/>
              <w:right w:val="single" w:sz="12" w:space="0" w:color="auto"/>
            </w:tcBorders>
          </w:tcPr>
          <w:p w:rsidR="00A96591" w:rsidRPr="00513DF9" w:rsidRDefault="00A96591" w:rsidP="004C4A04">
            <w:pPr>
              <w:jc w:val="center"/>
              <w:rPr>
                <w:rFonts w:ascii="Arial" w:hAnsi="Arial" w:cs="Arial"/>
                <w:b/>
                <w:sz w:val="18"/>
                <w:szCs w:val="18"/>
              </w:rPr>
            </w:pPr>
          </w:p>
        </w:tc>
        <w:tc>
          <w:tcPr>
            <w:tcW w:w="2067" w:type="dxa"/>
            <w:tcBorders>
              <w:top w:val="single" w:sz="12" w:space="0" w:color="auto"/>
              <w:left w:val="single" w:sz="12" w:space="0" w:color="auto"/>
              <w:bottom w:val="single" w:sz="12" w:space="0" w:color="auto"/>
              <w:right w:val="single" w:sz="12" w:space="0" w:color="auto"/>
            </w:tcBorders>
          </w:tcPr>
          <w:p w:rsidR="00A96591" w:rsidRPr="00513DF9" w:rsidRDefault="00A96591" w:rsidP="004C4A04">
            <w:pPr>
              <w:jc w:val="center"/>
              <w:rPr>
                <w:rFonts w:ascii="Arial" w:hAnsi="Arial" w:cs="Arial"/>
                <w:b/>
                <w:sz w:val="18"/>
                <w:szCs w:val="18"/>
              </w:rPr>
            </w:pPr>
          </w:p>
        </w:tc>
        <w:tc>
          <w:tcPr>
            <w:tcW w:w="1782" w:type="dxa"/>
            <w:tcBorders>
              <w:top w:val="single" w:sz="12" w:space="0" w:color="auto"/>
              <w:left w:val="single" w:sz="12" w:space="0" w:color="auto"/>
              <w:bottom w:val="single" w:sz="12" w:space="0" w:color="auto"/>
            </w:tcBorders>
          </w:tcPr>
          <w:p w:rsidR="00A96591" w:rsidRPr="00513DF9" w:rsidRDefault="00A96591" w:rsidP="004C4A04">
            <w:pPr>
              <w:jc w:val="center"/>
              <w:rPr>
                <w:rFonts w:ascii="Arial" w:hAnsi="Arial" w:cs="Arial"/>
                <w:b/>
                <w:sz w:val="18"/>
                <w:szCs w:val="18"/>
              </w:rPr>
            </w:pPr>
          </w:p>
        </w:tc>
      </w:tr>
      <w:tr w:rsidR="00A96591" w:rsidRPr="003D7CF5" w:rsidTr="00EC1DB6">
        <w:trPr>
          <w:trHeight w:val="606"/>
        </w:trPr>
        <w:tc>
          <w:tcPr>
            <w:tcW w:w="3246" w:type="dxa"/>
            <w:tcBorders>
              <w:top w:val="single" w:sz="12" w:space="0" w:color="auto"/>
              <w:bottom w:val="single" w:sz="12" w:space="0" w:color="auto"/>
              <w:right w:val="single" w:sz="12" w:space="0" w:color="auto"/>
            </w:tcBorders>
            <w:vAlign w:val="center"/>
          </w:tcPr>
          <w:p w:rsidR="00A96591" w:rsidRPr="00513DF9" w:rsidRDefault="00A96591" w:rsidP="004C4A04">
            <w:pPr>
              <w:rPr>
                <w:rFonts w:ascii="Arial" w:hAnsi="Arial" w:cs="Arial"/>
                <w:b/>
                <w:sz w:val="18"/>
                <w:szCs w:val="18"/>
              </w:rPr>
            </w:pPr>
          </w:p>
          <w:p w:rsidR="00A96591" w:rsidRPr="00513DF9" w:rsidRDefault="00A96591" w:rsidP="004C4A04">
            <w:pPr>
              <w:rPr>
                <w:rFonts w:ascii="Arial" w:hAnsi="Arial" w:cs="Arial"/>
                <w:b/>
                <w:sz w:val="18"/>
                <w:szCs w:val="18"/>
              </w:rPr>
            </w:pPr>
          </w:p>
          <w:p w:rsidR="00A96591" w:rsidRPr="00513DF9" w:rsidRDefault="00A96591" w:rsidP="004C4A04">
            <w:pPr>
              <w:rPr>
                <w:rFonts w:ascii="Arial" w:hAnsi="Arial" w:cs="Arial"/>
                <w:b/>
                <w:sz w:val="18"/>
                <w:szCs w:val="18"/>
              </w:rPr>
            </w:pPr>
            <w:r w:rsidRPr="00513DF9">
              <w:rPr>
                <w:rFonts w:ascii="Arial" w:hAnsi="Arial" w:cs="Arial"/>
                <w:b/>
                <w:sz w:val="18"/>
                <w:szCs w:val="18"/>
              </w:rPr>
              <w:t>1. Essay Score</w:t>
            </w:r>
          </w:p>
        </w:tc>
        <w:tc>
          <w:tcPr>
            <w:tcW w:w="2188"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4C4A04">
            <w:pPr>
              <w:jc w:val="center"/>
              <w:rPr>
                <w:rFonts w:ascii="Arial" w:hAnsi="Arial" w:cs="Arial"/>
                <w:sz w:val="18"/>
                <w:szCs w:val="18"/>
              </w:rPr>
            </w:pPr>
            <w:r w:rsidRPr="00513DF9">
              <w:rPr>
                <w:rFonts w:ascii="Arial" w:hAnsi="Arial" w:cs="Arial"/>
                <w:sz w:val="18"/>
                <w:szCs w:val="18"/>
              </w:rPr>
              <w:t>79 or below</w:t>
            </w:r>
          </w:p>
        </w:tc>
        <w:tc>
          <w:tcPr>
            <w:tcW w:w="2067"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4C4A04">
            <w:pPr>
              <w:jc w:val="center"/>
              <w:rPr>
                <w:rFonts w:ascii="Arial" w:hAnsi="Arial" w:cs="Arial"/>
                <w:sz w:val="18"/>
                <w:szCs w:val="18"/>
              </w:rPr>
            </w:pPr>
            <w:r w:rsidRPr="00513DF9">
              <w:rPr>
                <w:rFonts w:ascii="Arial" w:hAnsi="Arial" w:cs="Arial"/>
                <w:sz w:val="18"/>
                <w:szCs w:val="18"/>
              </w:rPr>
              <w:t>80-89</w:t>
            </w:r>
          </w:p>
        </w:tc>
        <w:tc>
          <w:tcPr>
            <w:tcW w:w="1782" w:type="dxa"/>
            <w:tcBorders>
              <w:top w:val="single" w:sz="12" w:space="0" w:color="auto"/>
              <w:left w:val="single" w:sz="12" w:space="0" w:color="auto"/>
              <w:bottom w:val="single" w:sz="12" w:space="0" w:color="auto"/>
            </w:tcBorders>
            <w:vAlign w:val="bottom"/>
          </w:tcPr>
          <w:p w:rsidR="00A96591" w:rsidRPr="00513DF9" w:rsidRDefault="00A96591" w:rsidP="004C4A04">
            <w:pPr>
              <w:jc w:val="center"/>
              <w:rPr>
                <w:rFonts w:ascii="Arial" w:hAnsi="Arial" w:cs="Arial"/>
                <w:sz w:val="18"/>
                <w:szCs w:val="18"/>
              </w:rPr>
            </w:pPr>
            <w:r w:rsidRPr="00513DF9">
              <w:rPr>
                <w:rFonts w:ascii="Arial" w:hAnsi="Arial" w:cs="Arial"/>
                <w:sz w:val="18"/>
                <w:szCs w:val="18"/>
              </w:rPr>
              <w:t>90 or above</w:t>
            </w:r>
          </w:p>
        </w:tc>
      </w:tr>
      <w:tr w:rsidR="00A96591" w:rsidRPr="003D7CF5" w:rsidTr="00EC1DB6">
        <w:trPr>
          <w:trHeight w:val="813"/>
        </w:trPr>
        <w:tc>
          <w:tcPr>
            <w:tcW w:w="3246" w:type="dxa"/>
            <w:tcBorders>
              <w:top w:val="single" w:sz="12" w:space="0" w:color="auto"/>
              <w:bottom w:val="single" w:sz="12" w:space="0" w:color="auto"/>
              <w:right w:val="single" w:sz="12" w:space="0" w:color="auto"/>
            </w:tcBorders>
          </w:tcPr>
          <w:p w:rsidR="00A96591" w:rsidRPr="00513DF9" w:rsidRDefault="00A96591" w:rsidP="004C4A04">
            <w:pPr>
              <w:rPr>
                <w:rFonts w:ascii="Arial" w:hAnsi="Arial" w:cs="Arial"/>
                <w:b/>
                <w:sz w:val="18"/>
                <w:szCs w:val="18"/>
              </w:rPr>
            </w:pPr>
          </w:p>
          <w:p w:rsidR="00A96591" w:rsidRPr="00513DF9" w:rsidRDefault="00A96591" w:rsidP="004C4A04">
            <w:pPr>
              <w:rPr>
                <w:rFonts w:ascii="Arial" w:hAnsi="Arial" w:cs="Arial"/>
                <w:b/>
                <w:sz w:val="18"/>
                <w:szCs w:val="18"/>
              </w:rPr>
            </w:pPr>
            <w:r w:rsidRPr="00513DF9">
              <w:rPr>
                <w:rFonts w:ascii="Arial" w:hAnsi="Arial" w:cs="Arial"/>
                <w:b/>
                <w:sz w:val="18"/>
                <w:szCs w:val="18"/>
              </w:rPr>
              <w:t>2. Quality of theoretical applications to literary passage or work</w:t>
            </w:r>
            <w:r>
              <w:rPr>
                <w:rFonts w:ascii="Arial" w:hAnsi="Arial" w:cs="Arial"/>
                <w:b/>
                <w:sz w:val="18"/>
                <w:szCs w:val="18"/>
              </w:rPr>
              <w:t xml:space="preserve"> (NCTE I.1)</w:t>
            </w:r>
          </w:p>
        </w:tc>
        <w:tc>
          <w:tcPr>
            <w:tcW w:w="2188"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4C4A04">
            <w:pPr>
              <w:jc w:val="center"/>
              <w:rPr>
                <w:rFonts w:ascii="Arial" w:hAnsi="Arial" w:cs="Arial"/>
                <w:sz w:val="18"/>
                <w:szCs w:val="18"/>
              </w:rPr>
            </w:pPr>
            <w:r w:rsidRPr="00513DF9">
              <w:rPr>
                <w:rFonts w:ascii="Arial" w:hAnsi="Arial" w:cs="Arial"/>
                <w:sz w:val="18"/>
                <w:szCs w:val="18"/>
              </w:rPr>
              <w:t>Weak</w:t>
            </w:r>
          </w:p>
        </w:tc>
        <w:tc>
          <w:tcPr>
            <w:tcW w:w="2067"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4C4A04">
            <w:pPr>
              <w:jc w:val="center"/>
              <w:rPr>
                <w:rFonts w:ascii="Arial" w:hAnsi="Arial" w:cs="Arial"/>
                <w:sz w:val="18"/>
                <w:szCs w:val="18"/>
              </w:rPr>
            </w:pPr>
            <w:r w:rsidRPr="00513DF9">
              <w:rPr>
                <w:rFonts w:ascii="Arial" w:hAnsi="Arial" w:cs="Arial"/>
                <w:sz w:val="18"/>
                <w:szCs w:val="18"/>
              </w:rPr>
              <w:t>Adequate</w:t>
            </w:r>
          </w:p>
        </w:tc>
        <w:tc>
          <w:tcPr>
            <w:tcW w:w="1782" w:type="dxa"/>
            <w:tcBorders>
              <w:top w:val="single" w:sz="12" w:space="0" w:color="auto"/>
              <w:left w:val="single" w:sz="12" w:space="0" w:color="auto"/>
              <w:bottom w:val="single" w:sz="12" w:space="0" w:color="auto"/>
            </w:tcBorders>
            <w:vAlign w:val="bottom"/>
          </w:tcPr>
          <w:p w:rsidR="00A96591" w:rsidRPr="00513DF9" w:rsidRDefault="00A96591" w:rsidP="004C4A04">
            <w:pPr>
              <w:jc w:val="center"/>
              <w:rPr>
                <w:rFonts w:ascii="Arial" w:hAnsi="Arial" w:cs="Arial"/>
                <w:sz w:val="18"/>
                <w:szCs w:val="18"/>
              </w:rPr>
            </w:pPr>
            <w:r w:rsidRPr="00513DF9">
              <w:rPr>
                <w:rFonts w:ascii="Arial" w:hAnsi="Arial" w:cs="Arial"/>
                <w:sz w:val="18"/>
                <w:szCs w:val="18"/>
              </w:rPr>
              <w:t>Strong</w:t>
            </w:r>
          </w:p>
        </w:tc>
      </w:tr>
      <w:tr w:rsidR="00A96591" w:rsidRPr="003D7CF5" w:rsidTr="00EC1DB6">
        <w:trPr>
          <w:trHeight w:val="414"/>
        </w:trPr>
        <w:tc>
          <w:tcPr>
            <w:tcW w:w="3246" w:type="dxa"/>
            <w:tcBorders>
              <w:top w:val="single" w:sz="12" w:space="0" w:color="auto"/>
              <w:bottom w:val="single" w:sz="12" w:space="0" w:color="auto"/>
              <w:right w:val="single" w:sz="12" w:space="0" w:color="auto"/>
            </w:tcBorders>
          </w:tcPr>
          <w:p w:rsidR="00A96591" w:rsidRPr="00513DF9" w:rsidRDefault="00A96591" w:rsidP="004C4A04">
            <w:pPr>
              <w:rPr>
                <w:rFonts w:ascii="Arial" w:hAnsi="Arial" w:cs="Arial"/>
                <w:b/>
                <w:sz w:val="18"/>
                <w:szCs w:val="18"/>
              </w:rPr>
            </w:pPr>
          </w:p>
          <w:p w:rsidR="00A96591" w:rsidRPr="00513DF9" w:rsidRDefault="00A96591" w:rsidP="004C4A04">
            <w:pPr>
              <w:rPr>
                <w:rFonts w:ascii="Arial" w:hAnsi="Arial" w:cs="Arial"/>
                <w:b/>
                <w:sz w:val="18"/>
                <w:szCs w:val="18"/>
              </w:rPr>
            </w:pPr>
            <w:r>
              <w:rPr>
                <w:rFonts w:ascii="Arial" w:hAnsi="Arial" w:cs="Arial"/>
                <w:b/>
                <w:sz w:val="18"/>
                <w:szCs w:val="18"/>
              </w:rPr>
              <w:t>3</w:t>
            </w:r>
            <w:r w:rsidRPr="00513DF9">
              <w:rPr>
                <w:rFonts w:ascii="Arial" w:hAnsi="Arial" w:cs="Arial"/>
                <w:b/>
                <w:sz w:val="18"/>
                <w:szCs w:val="18"/>
              </w:rPr>
              <w:t>. Overall quality of writing</w:t>
            </w:r>
            <w:r>
              <w:rPr>
                <w:rFonts w:ascii="Arial" w:hAnsi="Arial" w:cs="Arial"/>
                <w:b/>
                <w:sz w:val="18"/>
                <w:szCs w:val="18"/>
              </w:rPr>
              <w:t xml:space="preserve"> (NCTE II.1)</w:t>
            </w:r>
          </w:p>
        </w:tc>
        <w:tc>
          <w:tcPr>
            <w:tcW w:w="2188"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4C4A04">
            <w:pPr>
              <w:jc w:val="center"/>
              <w:rPr>
                <w:rFonts w:ascii="Arial" w:hAnsi="Arial" w:cs="Arial"/>
                <w:sz w:val="18"/>
                <w:szCs w:val="18"/>
              </w:rPr>
            </w:pPr>
            <w:r w:rsidRPr="00513DF9">
              <w:rPr>
                <w:rFonts w:ascii="Arial" w:hAnsi="Arial" w:cs="Arial"/>
                <w:sz w:val="18"/>
                <w:szCs w:val="18"/>
              </w:rPr>
              <w:t>Weak</w:t>
            </w:r>
          </w:p>
        </w:tc>
        <w:tc>
          <w:tcPr>
            <w:tcW w:w="2067"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4C4A04">
            <w:pPr>
              <w:jc w:val="center"/>
              <w:rPr>
                <w:rFonts w:ascii="Arial" w:hAnsi="Arial" w:cs="Arial"/>
                <w:sz w:val="18"/>
                <w:szCs w:val="18"/>
              </w:rPr>
            </w:pPr>
            <w:r w:rsidRPr="00513DF9">
              <w:rPr>
                <w:rFonts w:ascii="Arial" w:hAnsi="Arial" w:cs="Arial"/>
                <w:sz w:val="18"/>
                <w:szCs w:val="18"/>
              </w:rPr>
              <w:t>Adequate</w:t>
            </w:r>
          </w:p>
        </w:tc>
        <w:tc>
          <w:tcPr>
            <w:tcW w:w="1782" w:type="dxa"/>
            <w:tcBorders>
              <w:top w:val="single" w:sz="12" w:space="0" w:color="auto"/>
              <w:left w:val="single" w:sz="12" w:space="0" w:color="auto"/>
              <w:bottom w:val="single" w:sz="12" w:space="0" w:color="auto"/>
            </w:tcBorders>
            <w:vAlign w:val="bottom"/>
          </w:tcPr>
          <w:p w:rsidR="00A96591" w:rsidRPr="00513DF9" w:rsidRDefault="00A96591" w:rsidP="004C4A04">
            <w:pPr>
              <w:jc w:val="center"/>
              <w:rPr>
                <w:rFonts w:ascii="Arial" w:hAnsi="Arial" w:cs="Arial"/>
                <w:sz w:val="18"/>
                <w:szCs w:val="18"/>
              </w:rPr>
            </w:pPr>
            <w:r w:rsidRPr="00513DF9">
              <w:rPr>
                <w:rFonts w:ascii="Arial" w:hAnsi="Arial" w:cs="Arial"/>
                <w:sz w:val="18"/>
                <w:szCs w:val="18"/>
              </w:rPr>
              <w:t>Strong</w:t>
            </w:r>
          </w:p>
        </w:tc>
      </w:tr>
      <w:tr w:rsidR="00A96591" w:rsidRPr="003D7CF5" w:rsidTr="00EC1DB6">
        <w:trPr>
          <w:trHeight w:val="254"/>
        </w:trPr>
        <w:tc>
          <w:tcPr>
            <w:tcW w:w="3246" w:type="dxa"/>
            <w:tcBorders>
              <w:top w:val="single" w:sz="12" w:space="0" w:color="auto"/>
              <w:bottom w:val="single" w:sz="12" w:space="0" w:color="auto"/>
              <w:right w:val="single" w:sz="12" w:space="0" w:color="auto"/>
            </w:tcBorders>
          </w:tcPr>
          <w:p w:rsidR="00A96591" w:rsidRPr="00513DF9" w:rsidRDefault="00A96591" w:rsidP="004C4A04">
            <w:pPr>
              <w:rPr>
                <w:rFonts w:ascii="Arial" w:hAnsi="Arial" w:cs="Arial"/>
                <w:b/>
                <w:sz w:val="18"/>
                <w:szCs w:val="18"/>
              </w:rPr>
            </w:pPr>
          </w:p>
          <w:p w:rsidR="00A96591" w:rsidRPr="00513DF9" w:rsidRDefault="00A96591" w:rsidP="004C4A04">
            <w:pPr>
              <w:rPr>
                <w:rFonts w:ascii="Arial" w:hAnsi="Arial" w:cs="Arial"/>
                <w:b/>
                <w:sz w:val="18"/>
                <w:szCs w:val="18"/>
              </w:rPr>
            </w:pPr>
            <w:r>
              <w:rPr>
                <w:rFonts w:ascii="Arial" w:hAnsi="Arial" w:cs="Arial"/>
                <w:b/>
                <w:sz w:val="18"/>
                <w:szCs w:val="18"/>
              </w:rPr>
              <w:t>4</w:t>
            </w:r>
            <w:r w:rsidRPr="00513DF9">
              <w:rPr>
                <w:rFonts w:ascii="Arial" w:hAnsi="Arial" w:cs="Arial"/>
                <w:b/>
                <w:sz w:val="18"/>
                <w:szCs w:val="18"/>
              </w:rPr>
              <w:t>. Overall quality of literary analysis</w:t>
            </w:r>
            <w:r>
              <w:rPr>
                <w:rFonts w:ascii="Arial" w:hAnsi="Arial" w:cs="Arial"/>
                <w:b/>
                <w:sz w:val="18"/>
                <w:szCs w:val="18"/>
              </w:rPr>
              <w:t xml:space="preserve"> (NCTE I.1, II.1)</w:t>
            </w:r>
          </w:p>
        </w:tc>
        <w:tc>
          <w:tcPr>
            <w:tcW w:w="2188" w:type="dxa"/>
            <w:tcBorders>
              <w:top w:val="single" w:sz="12" w:space="0" w:color="auto"/>
              <w:left w:val="single" w:sz="12" w:space="0" w:color="auto"/>
              <w:bottom w:val="single" w:sz="12" w:space="0" w:color="auto"/>
              <w:right w:val="single" w:sz="12" w:space="0" w:color="auto"/>
            </w:tcBorders>
            <w:vAlign w:val="bottom"/>
          </w:tcPr>
          <w:p w:rsidR="00A96591" w:rsidRDefault="00A96591" w:rsidP="004C4A04">
            <w:pPr>
              <w:jc w:val="center"/>
              <w:rPr>
                <w:rFonts w:ascii="Arial" w:hAnsi="Arial" w:cs="Arial"/>
                <w:sz w:val="18"/>
                <w:szCs w:val="18"/>
              </w:rPr>
            </w:pPr>
          </w:p>
          <w:p w:rsidR="00A96591" w:rsidRDefault="00A96591" w:rsidP="004C4A04">
            <w:pPr>
              <w:jc w:val="center"/>
              <w:rPr>
                <w:rFonts w:ascii="Arial" w:hAnsi="Arial" w:cs="Arial"/>
                <w:sz w:val="18"/>
                <w:szCs w:val="18"/>
              </w:rPr>
            </w:pPr>
          </w:p>
          <w:p w:rsidR="00A96591" w:rsidRPr="00513DF9" w:rsidRDefault="00A96591" w:rsidP="004C4A04">
            <w:pPr>
              <w:jc w:val="center"/>
              <w:rPr>
                <w:rFonts w:ascii="Arial" w:hAnsi="Arial" w:cs="Arial"/>
                <w:sz w:val="18"/>
                <w:szCs w:val="18"/>
              </w:rPr>
            </w:pPr>
            <w:r w:rsidRPr="00513DF9">
              <w:rPr>
                <w:rFonts w:ascii="Arial" w:hAnsi="Arial" w:cs="Arial"/>
                <w:sz w:val="18"/>
                <w:szCs w:val="18"/>
              </w:rPr>
              <w:t>Weak</w:t>
            </w:r>
          </w:p>
        </w:tc>
        <w:tc>
          <w:tcPr>
            <w:tcW w:w="2067" w:type="dxa"/>
            <w:tcBorders>
              <w:top w:val="single" w:sz="12" w:space="0" w:color="auto"/>
              <w:left w:val="single" w:sz="12" w:space="0" w:color="auto"/>
              <w:bottom w:val="single" w:sz="12" w:space="0" w:color="auto"/>
              <w:right w:val="single" w:sz="12" w:space="0" w:color="auto"/>
            </w:tcBorders>
            <w:vAlign w:val="bottom"/>
          </w:tcPr>
          <w:p w:rsidR="00A96591" w:rsidRDefault="00A96591" w:rsidP="004C4A04">
            <w:pPr>
              <w:jc w:val="center"/>
              <w:rPr>
                <w:rFonts w:ascii="Arial" w:hAnsi="Arial" w:cs="Arial"/>
                <w:sz w:val="18"/>
                <w:szCs w:val="18"/>
              </w:rPr>
            </w:pPr>
          </w:p>
          <w:p w:rsidR="00A96591" w:rsidRDefault="00A96591" w:rsidP="004C4A04">
            <w:pPr>
              <w:jc w:val="center"/>
              <w:rPr>
                <w:rFonts w:ascii="Arial" w:hAnsi="Arial" w:cs="Arial"/>
                <w:sz w:val="18"/>
                <w:szCs w:val="18"/>
              </w:rPr>
            </w:pPr>
          </w:p>
          <w:p w:rsidR="00A96591" w:rsidRPr="00513DF9" w:rsidRDefault="00A96591" w:rsidP="004C4A04">
            <w:pPr>
              <w:jc w:val="center"/>
              <w:rPr>
                <w:rFonts w:ascii="Arial" w:hAnsi="Arial" w:cs="Arial"/>
                <w:sz w:val="18"/>
                <w:szCs w:val="18"/>
              </w:rPr>
            </w:pPr>
            <w:r w:rsidRPr="00513DF9">
              <w:rPr>
                <w:rFonts w:ascii="Arial" w:hAnsi="Arial" w:cs="Arial"/>
                <w:sz w:val="18"/>
                <w:szCs w:val="18"/>
              </w:rPr>
              <w:t>Adequate</w:t>
            </w:r>
          </w:p>
        </w:tc>
        <w:tc>
          <w:tcPr>
            <w:tcW w:w="1782" w:type="dxa"/>
            <w:tcBorders>
              <w:top w:val="single" w:sz="12" w:space="0" w:color="auto"/>
              <w:left w:val="single" w:sz="12" w:space="0" w:color="auto"/>
              <w:bottom w:val="single" w:sz="12" w:space="0" w:color="auto"/>
            </w:tcBorders>
            <w:vAlign w:val="bottom"/>
          </w:tcPr>
          <w:p w:rsidR="00A96591" w:rsidRDefault="00A96591" w:rsidP="004C4A04">
            <w:pPr>
              <w:jc w:val="center"/>
              <w:rPr>
                <w:rFonts w:ascii="Arial" w:hAnsi="Arial" w:cs="Arial"/>
                <w:sz w:val="18"/>
                <w:szCs w:val="18"/>
              </w:rPr>
            </w:pPr>
          </w:p>
          <w:p w:rsidR="00A96591" w:rsidRDefault="00A96591" w:rsidP="004C4A04">
            <w:pPr>
              <w:jc w:val="center"/>
              <w:rPr>
                <w:rFonts w:ascii="Arial" w:hAnsi="Arial" w:cs="Arial"/>
                <w:sz w:val="18"/>
                <w:szCs w:val="18"/>
              </w:rPr>
            </w:pPr>
          </w:p>
          <w:p w:rsidR="00A96591" w:rsidRPr="00513DF9" w:rsidRDefault="00A96591" w:rsidP="004C4A04">
            <w:pPr>
              <w:jc w:val="center"/>
              <w:rPr>
                <w:rFonts w:ascii="Arial" w:hAnsi="Arial" w:cs="Arial"/>
                <w:sz w:val="18"/>
                <w:szCs w:val="18"/>
              </w:rPr>
            </w:pPr>
            <w:r w:rsidRPr="00513DF9">
              <w:rPr>
                <w:rFonts w:ascii="Arial" w:hAnsi="Arial" w:cs="Arial"/>
                <w:sz w:val="18"/>
                <w:szCs w:val="18"/>
              </w:rPr>
              <w:t>Strong</w:t>
            </w:r>
          </w:p>
        </w:tc>
      </w:tr>
    </w:tbl>
    <w:p w:rsidR="00E96283" w:rsidRPr="00896F2B" w:rsidRDefault="003842B5" w:rsidP="00E96283">
      <w:r>
        <w:br/>
      </w:r>
    </w:p>
    <w:tbl>
      <w:tblPr>
        <w:tblW w:w="9333" w:type="dxa"/>
        <w:tblInd w:w="19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565"/>
        <w:gridCol w:w="2180"/>
        <w:gridCol w:w="1806"/>
        <w:gridCol w:w="1782"/>
      </w:tblGrid>
      <w:tr w:rsidR="00A96591" w:rsidTr="00EC1DB6">
        <w:trPr>
          <w:trHeight w:val="818"/>
        </w:trPr>
        <w:tc>
          <w:tcPr>
            <w:tcW w:w="3565" w:type="dxa"/>
            <w:tcBorders>
              <w:top w:val="single" w:sz="12" w:space="0" w:color="auto"/>
              <w:bottom w:val="single" w:sz="12" w:space="0" w:color="auto"/>
              <w:right w:val="single" w:sz="12" w:space="0" w:color="auto"/>
            </w:tcBorders>
            <w:shd w:val="clear" w:color="auto" w:fill="D9D9D9" w:themeFill="background1" w:themeFillShade="D9"/>
            <w:hideMark/>
          </w:tcPr>
          <w:p w:rsidR="00A96591" w:rsidRDefault="00A96591" w:rsidP="004C4A04">
            <w:pPr>
              <w:rPr>
                <w:rFonts w:ascii="Arial" w:hAnsi="Arial" w:cs="Arial"/>
                <w:b/>
                <w:sz w:val="20"/>
                <w:szCs w:val="20"/>
              </w:rPr>
            </w:pPr>
            <w:r>
              <w:rPr>
                <w:rFonts w:ascii="Arial" w:hAnsi="Arial" w:cs="Arial"/>
                <w:b/>
                <w:sz w:val="20"/>
                <w:szCs w:val="20"/>
              </w:rPr>
              <w:t>LIT 499, Research Paper Rubric</w:t>
            </w:r>
          </w:p>
        </w:tc>
        <w:tc>
          <w:tcPr>
            <w:tcW w:w="2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96591" w:rsidRDefault="00A96591" w:rsidP="004C4A04">
            <w:pPr>
              <w:jc w:val="center"/>
              <w:rPr>
                <w:rFonts w:ascii="Arial" w:hAnsi="Arial" w:cs="Arial"/>
                <w:b/>
                <w:sz w:val="20"/>
                <w:szCs w:val="20"/>
              </w:rPr>
            </w:pPr>
          </w:p>
        </w:tc>
        <w:tc>
          <w:tcPr>
            <w:tcW w:w="180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96591" w:rsidRDefault="00A96591" w:rsidP="004C4A04">
            <w:pPr>
              <w:jc w:val="center"/>
              <w:rPr>
                <w:rFonts w:ascii="Arial" w:hAnsi="Arial" w:cs="Arial"/>
                <w:b/>
                <w:sz w:val="20"/>
                <w:szCs w:val="20"/>
              </w:rPr>
            </w:pPr>
          </w:p>
        </w:tc>
        <w:tc>
          <w:tcPr>
            <w:tcW w:w="1782" w:type="dxa"/>
            <w:tcBorders>
              <w:top w:val="single" w:sz="12" w:space="0" w:color="auto"/>
              <w:left w:val="single" w:sz="12" w:space="0" w:color="auto"/>
              <w:bottom w:val="single" w:sz="12" w:space="0" w:color="auto"/>
            </w:tcBorders>
            <w:shd w:val="clear" w:color="auto" w:fill="D9D9D9" w:themeFill="background1" w:themeFillShade="D9"/>
            <w:hideMark/>
          </w:tcPr>
          <w:p w:rsidR="00A96591" w:rsidRDefault="00A96591" w:rsidP="004C4A04">
            <w:pPr>
              <w:jc w:val="center"/>
              <w:rPr>
                <w:rFonts w:ascii="Arial" w:hAnsi="Arial" w:cs="Arial"/>
                <w:b/>
                <w:sz w:val="20"/>
                <w:szCs w:val="20"/>
              </w:rPr>
            </w:pPr>
          </w:p>
        </w:tc>
      </w:tr>
      <w:tr w:rsidR="00A96591" w:rsidTr="00EC1DB6">
        <w:trPr>
          <w:trHeight w:val="380"/>
        </w:trPr>
        <w:tc>
          <w:tcPr>
            <w:tcW w:w="3565" w:type="dxa"/>
            <w:tcBorders>
              <w:top w:val="single" w:sz="12" w:space="0" w:color="auto"/>
              <w:bottom w:val="single" w:sz="12" w:space="0" w:color="auto"/>
              <w:right w:val="single" w:sz="12" w:space="0" w:color="auto"/>
            </w:tcBorders>
            <w:hideMark/>
          </w:tcPr>
          <w:p w:rsidR="00A96591" w:rsidRPr="00513DF9" w:rsidRDefault="00A96591" w:rsidP="004C4A04">
            <w:pPr>
              <w:rPr>
                <w:rFonts w:ascii="Arial" w:hAnsi="Arial" w:cs="Arial"/>
                <w:b/>
                <w:sz w:val="18"/>
                <w:szCs w:val="18"/>
              </w:rPr>
            </w:pPr>
            <w:r w:rsidRPr="00513DF9">
              <w:rPr>
                <w:rFonts w:ascii="Arial" w:hAnsi="Arial" w:cs="Arial"/>
                <w:b/>
                <w:sz w:val="18"/>
                <w:szCs w:val="18"/>
              </w:rPr>
              <w:t>Assessment Items</w:t>
            </w:r>
          </w:p>
        </w:tc>
        <w:tc>
          <w:tcPr>
            <w:tcW w:w="2180" w:type="dxa"/>
            <w:tcBorders>
              <w:top w:val="single" w:sz="12" w:space="0" w:color="auto"/>
              <w:left w:val="single" w:sz="12" w:space="0" w:color="auto"/>
              <w:bottom w:val="single" w:sz="12" w:space="0" w:color="auto"/>
              <w:right w:val="single" w:sz="12" w:space="0" w:color="auto"/>
            </w:tcBorders>
            <w:hideMark/>
          </w:tcPr>
          <w:p w:rsidR="00A96591" w:rsidRPr="00513DF9" w:rsidRDefault="00A96591" w:rsidP="004C4A04">
            <w:pPr>
              <w:jc w:val="center"/>
              <w:rPr>
                <w:rFonts w:ascii="Arial" w:hAnsi="Arial" w:cs="Arial"/>
                <w:b/>
                <w:sz w:val="18"/>
                <w:szCs w:val="18"/>
              </w:rPr>
            </w:pPr>
          </w:p>
        </w:tc>
        <w:tc>
          <w:tcPr>
            <w:tcW w:w="1806" w:type="dxa"/>
            <w:tcBorders>
              <w:top w:val="single" w:sz="12" w:space="0" w:color="auto"/>
              <w:left w:val="single" w:sz="12" w:space="0" w:color="auto"/>
              <w:bottom w:val="single" w:sz="12" w:space="0" w:color="auto"/>
              <w:right w:val="single" w:sz="12" w:space="0" w:color="auto"/>
            </w:tcBorders>
            <w:hideMark/>
          </w:tcPr>
          <w:p w:rsidR="00A96591" w:rsidRPr="00513DF9" w:rsidRDefault="00A96591" w:rsidP="004C4A04">
            <w:pPr>
              <w:jc w:val="center"/>
              <w:rPr>
                <w:rFonts w:ascii="Arial" w:hAnsi="Arial" w:cs="Arial"/>
                <w:b/>
                <w:sz w:val="18"/>
                <w:szCs w:val="18"/>
              </w:rPr>
            </w:pPr>
          </w:p>
        </w:tc>
        <w:tc>
          <w:tcPr>
            <w:tcW w:w="1782" w:type="dxa"/>
            <w:tcBorders>
              <w:top w:val="single" w:sz="12" w:space="0" w:color="auto"/>
              <w:left w:val="single" w:sz="12" w:space="0" w:color="auto"/>
              <w:bottom w:val="single" w:sz="12" w:space="0" w:color="auto"/>
            </w:tcBorders>
            <w:hideMark/>
          </w:tcPr>
          <w:p w:rsidR="00A96591" w:rsidRPr="00513DF9" w:rsidRDefault="00A96591" w:rsidP="004C4A04">
            <w:pPr>
              <w:jc w:val="center"/>
              <w:rPr>
                <w:rFonts w:ascii="Arial" w:hAnsi="Arial" w:cs="Arial"/>
                <w:b/>
                <w:sz w:val="18"/>
                <w:szCs w:val="18"/>
              </w:rPr>
            </w:pPr>
          </w:p>
        </w:tc>
      </w:tr>
      <w:tr w:rsidR="00A96591" w:rsidRPr="00FF1EC3" w:rsidTr="00DF7EF4">
        <w:trPr>
          <w:trHeight w:val="483"/>
        </w:trPr>
        <w:tc>
          <w:tcPr>
            <w:tcW w:w="3565" w:type="dxa"/>
            <w:tcBorders>
              <w:top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b/>
                <w:sz w:val="18"/>
                <w:szCs w:val="18"/>
              </w:rPr>
            </w:pPr>
          </w:p>
          <w:p w:rsidR="00A96591" w:rsidRPr="00513DF9" w:rsidRDefault="00A96591" w:rsidP="00B26C69">
            <w:pPr>
              <w:rPr>
                <w:rFonts w:ascii="Arial" w:hAnsi="Arial" w:cs="Arial"/>
                <w:b/>
                <w:sz w:val="18"/>
                <w:szCs w:val="18"/>
              </w:rPr>
            </w:pPr>
            <w:r w:rsidRPr="00513DF9">
              <w:rPr>
                <w:rFonts w:ascii="Arial" w:hAnsi="Arial" w:cs="Arial"/>
                <w:b/>
                <w:sz w:val="18"/>
                <w:szCs w:val="18"/>
              </w:rPr>
              <w:t>1. Essay Score</w:t>
            </w:r>
          </w:p>
        </w:tc>
        <w:tc>
          <w:tcPr>
            <w:tcW w:w="2180" w:type="dxa"/>
            <w:tcBorders>
              <w:top w:val="single" w:sz="12" w:space="0" w:color="auto"/>
              <w:left w:val="single" w:sz="12" w:space="0" w:color="auto"/>
              <w:bottom w:val="single" w:sz="12" w:space="0" w:color="auto"/>
              <w:right w:val="single" w:sz="12" w:space="0" w:color="auto"/>
            </w:tcBorders>
            <w:vAlign w:val="bottom"/>
            <w:hideMark/>
          </w:tcPr>
          <w:p w:rsidR="00A96591" w:rsidRPr="00513DF9" w:rsidRDefault="00A96591" w:rsidP="00B26C69">
            <w:pPr>
              <w:rPr>
                <w:rFonts w:ascii="Arial" w:hAnsi="Arial" w:cs="Arial"/>
                <w:sz w:val="18"/>
                <w:szCs w:val="18"/>
              </w:rPr>
            </w:pPr>
            <w:r w:rsidRPr="00513DF9">
              <w:rPr>
                <w:rFonts w:ascii="Arial" w:hAnsi="Arial" w:cs="Arial"/>
                <w:sz w:val="18"/>
                <w:szCs w:val="18"/>
              </w:rPr>
              <w:t>79 or below</w:t>
            </w:r>
          </w:p>
        </w:tc>
        <w:tc>
          <w:tcPr>
            <w:tcW w:w="1806" w:type="dxa"/>
            <w:tcBorders>
              <w:top w:val="single" w:sz="12" w:space="0" w:color="auto"/>
              <w:left w:val="single" w:sz="12" w:space="0" w:color="auto"/>
              <w:bottom w:val="single" w:sz="12" w:space="0" w:color="auto"/>
              <w:right w:val="single" w:sz="12" w:space="0" w:color="auto"/>
            </w:tcBorders>
            <w:vAlign w:val="bottom"/>
            <w:hideMark/>
          </w:tcPr>
          <w:p w:rsidR="00A96591" w:rsidRPr="00513DF9" w:rsidRDefault="00A96591" w:rsidP="00B26C69">
            <w:pPr>
              <w:rPr>
                <w:rFonts w:ascii="Arial" w:hAnsi="Arial" w:cs="Arial"/>
                <w:sz w:val="18"/>
                <w:szCs w:val="18"/>
              </w:rPr>
            </w:pPr>
            <w:r w:rsidRPr="00513DF9">
              <w:rPr>
                <w:rFonts w:ascii="Arial" w:hAnsi="Arial" w:cs="Arial"/>
                <w:sz w:val="18"/>
                <w:szCs w:val="18"/>
              </w:rPr>
              <w:t>80-89</w:t>
            </w:r>
          </w:p>
        </w:tc>
        <w:tc>
          <w:tcPr>
            <w:tcW w:w="1782" w:type="dxa"/>
            <w:tcBorders>
              <w:top w:val="single" w:sz="12" w:space="0" w:color="auto"/>
              <w:left w:val="single" w:sz="12" w:space="0" w:color="auto"/>
              <w:bottom w:val="single" w:sz="12" w:space="0" w:color="auto"/>
            </w:tcBorders>
            <w:vAlign w:val="bottom"/>
            <w:hideMark/>
          </w:tcPr>
          <w:p w:rsidR="00A96591" w:rsidRPr="00513DF9" w:rsidRDefault="00A96591" w:rsidP="00B26C69">
            <w:pPr>
              <w:rPr>
                <w:rFonts w:ascii="Arial" w:hAnsi="Arial" w:cs="Arial"/>
                <w:sz w:val="18"/>
                <w:szCs w:val="18"/>
              </w:rPr>
            </w:pPr>
            <w:r w:rsidRPr="00513DF9">
              <w:rPr>
                <w:rFonts w:ascii="Arial" w:hAnsi="Arial" w:cs="Arial"/>
                <w:sz w:val="18"/>
                <w:szCs w:val="18"/>
              </w:rPr>
              <w:t>90 or above</w:t>
            </w:r>
          </w:p>
        </w:tc>
      </w:tr>
      <w:tr w:rsidR="00A96591" w:rsidRPr="00FF1EC3" w:rsidTr="00DF7EF4">
        <w:trPr>
          <w:trHeight w:val="510"/>
        </w:trPr>
        <w:tc>
          <w:tcPr>
            <w:tcW w:w="3565" w:type="dxa"/>
            <w:tcBorders>
              <w:top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b/>
                <w:sz w:val="18"/>
                <w:szCs w:val="18"/>
              </w:rPr>
            </w:pPr>
          </w:p>
          <w:p w:rsidR="00A96591" w:rsidRPr="00513DF9" w:rsidRDefault="00A96591" w:rsidP="00B26C69">
            <w:pPr>
              <w:rPr>
                <w:rFonts w:ascii="Arial" w:hAnsi="Arial" w:cs="Arial"/>
                <w:b/>
                <w:sz w:val="18"/>
                <w:szCs w:val="18"/>
              </w:rPr>
            </w:pPr>
            <w:r w:rsidRPr="00513DF9">
              <w:rPr>
                <w:rFonts w:ascii="Arial" w:hAnsi="Arial" w:cs="Arial"/>
                <w:b/>
                <w:sz w:val="18"/>
                <w:szCs w:val="18"/>
              </w:rPr>
              <w:t>2. Quality of research question/hypothesis</w:t>
            </w:r>
          </w:p>
        </w:tc>
        <w:tc>
          <w:tcPr>
            <w:tcW w:w="2180"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sz w:val="18"/>
                <w:szCs w:val="18"/>
              </w:rPr>
            </w:pPr>
            <w:r w:rsidRPr="00513DF9">
              <w:rPr>
                <w:rFonts w:ascii="Arial" w:hAnsi="Arial" w:cs="Arial"/>
                <w:sz w:val="18"/>
                <w:szCs w:val="18"/>
              </w:rPr>
              <w:t>Weak</w:t>
            </w:r>
          </w:p>
        </w:tc>
        <w:tc>
          <w:tcPr>
            <w:tcW w:w="1806"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sz w:val="18"/>
                <w:szCs w:val="18"/>
              </w:rPr>
            </w:pPr>
            <w:r w:rsidRPr="00513DF9">
              <w:rPr>
                <w:rFonts w:ascii="Arial" w:hAnsi="Arial" w:cs="Arial"/>
                <w:sz w:val="18"/>
                <w:szCs w:val="18"/>
              </w:rPr>
              <w:t>Adequate</w:t>
            </w:r>
          </w:p>
        </w:tc>
        <w:tc>
          <w:tcPr>
            <w:tcW w:w="1782" w:type="dxa"/>
            <w:tcBorders>
              <w:top w:val="single" w:sz="12" w:space="0" w:color="auto"/>
              <w:left w:val="single" w:sz="12" w:space="0" w:color="auto"/>
              <w:bottom w:val="single" w:sz="12" w:space="0" w:color="auto"/>
            </w:tcBorders>
            <w:vAlign w:val="bottom"/>
          </w:tcPr>
          <w:p w:rsidR="00A96591" w:rsidRPr="00513DF9" w:rsidRDefault="00A96591" w:rsidP="00B26C69">
            <w:pPr>
              <w:rPr>
                <w:sz w:val="18"/>
                <w:szCs w:val="18"/>
              </w:rPr>
            </w:pPr>
            <w:r w:rsidRPr="00513DF9">
              <w:rPr>
                <w:rFonts w:ascii="Arial" w:hAnsi="Arial" w:cs="Arial"/>
                <w:sz w:val="18"/>
                <w:szCs w:val="18"/>
              </w:rPr>
              <w:t>Strong</w:t>
            </w:r>
          </w:p>
        </w:tc>
      </w:tr>
      <w:tr w:rsidR="00A96591" w:rsidRPr="00FF1EC3" w:rsidTr="00DF7EF4">
        <w:trPr>
          <w:trHeight w:val="627"/>
        </w:trPr>
        <w:tc>
          <w:tcPr>
            <w:tcW w:w="3565" w:type="dxa"/>
            <w:tcBorders>
              <w:top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b/>
                <w:sz w:val="18"/>
                <w:szCs w:val="18"/>
              </w:rPr>
            </w:pPr>
            <w:r>
              <w:rPr>
                <w:rFonts w:ascii="Arial" w:hAnsi="Arial" w:cs="Arial"/>
                <w:b/>
                <w:sz w:val="18"/>
                <w:szCs w:val="18"/>
              </w:rPr>
              <w:t xml:space="preserve">3. </w:t>
            </w:r>
            <w:r w:rsidRPr="00513DF9">
              <w:rPr>
                <w:rFonts w:ascii="Arial" w:hAnsi="Arial" w:cs="Arial"/>
                <w:b/>
                <w:sz w:val="18"/>
                <w:szCs w:val="18"/>
              </w:rPr>
              <w:t>Quality, number, and appropriateness of sources</w:t>
            </w:r>
            <w:r>
              <w:rPr>
                <w:rFonts w:ascii="Arial" w:hAnsi="Arial" w:cs="Arial"/>
                <w:b/>
                <w:sz w:val="18"/>
                <w:szCs w:val="18"/>
              </w:rPr>
              <w:t xml:space="preserve"> (NCTE I.1)</w:t>
            </w:r>
          </w:p>
        </w:tc>
        <w:tc>
          <w:tcPr>
            <w:tcW w:w="2180"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sz w:val="18"/>
                <w:szCs w:val="18"/>
              </w:rPr>
            </w:pPr>
            <w:r w:rsidRPr="00513DF9">
              <w:rPr>
                <w:rFonts w:ascii="Arial" w:hAnsi="Arial" w:cs="Arial"/>
                <w:sz w:val="18"/>
                <w:szCs w:val="18"/>
              </w:rPr>
              <w:t>Weak</w:t>
            </w:r>
          </w:p>
        </w:tc>
        <w:tc>
          <w:tcPr>
            <w:tcW w:w="1806"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sz w:val="18"/>
                <w:szCs w:val="18"/>
              </w:rPr>
            </w:pPr>
            <w:r w:rsidRPr="00513DF9">
              <w:rPr>
                <w:rFonts w:ascii="Arial" w:hAnsi="Arial" w:cs="Arial"/>
                <w:sz w:val="18"/>
                <w:szCs w:val="18"/>
              </w:rPr>
              <w:t>Adequate</w:t>
            </w:r>
          </w:p>
        </w:tc>
        <w:tc>
          <w:tcPr>
            <w:tcW w:w="1782" w:type="dxa"/>
            <w:tcBorders>
              <w:top w:val="single" w:sz="12" w:space="0" w:color="auto"/>
              <w:left w:val="single" w:sz="12" w:space="0" w:color="auto"/>
              <w:bottom w:val="single" w:sz="12" w:space="0" w:color="auto"/>
            </w:tcBorders>
            <w:vAlign w:val="bottom"/>
          </w:tcPr>
          <w:p w:rsidR="00A96591" w:rsidRPr="00513DF9" w:rsidRDefault="00A96591" w:rsidP="00B26C69">
            <w:pPr>
              <w:rPr>
                <w:sz w:val="18"/>
                <w:szCs w:val="18"/>
              </w:rPr>
            </w:pPr>
            <w:r w:rsidRPr="00513DF9">
              <w:rPr>
                <w:rFonts w:ascii="Arial" w:hAnsi="Arial" w:cs="Arial"/>
                <w:sz w:val="18"/>
                <w:szCs w:val="18"/>
              </w:rPr>
              <w:t>Strong</w:t>
            </w:r>
          </w:p>
        </w:tc>
      </w:tr>
      <w:tr w:rsidR="00A96591" w:rsidRPr="00FF1EC3" w:rsidTr="00B26C69">
        <w:trPr>
          <w:trHeight w:val="409"/>
        </w:trPr>
        <w:tc>
          <w:tcPr>
            <w:tcW w:w="3565" w:type="dxa"/>
            <w:tcBorders>
              <w:top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b/>
                <w:sz w:val="18"/>
                <w:szCs w:val="18"/>
              </w:rPr>
            </w:pPr>
          </w:p>
          <w:p w:rsidR="00A96591" w:rsidRPr="00513DF9" w:rsidRDefault="00A96591" w:rsidP="00B26C69">
            <w:pPr>
              <w:rPr>
                <w:rFonts w:ascii="Arial" w:hAnsi="Arial" w:cs="Arial"/>
                <w:b/>
                <w:sz w:val="18"/>
                <w:szCs w:val="18"/>
              </w:rPr>
            </w:pPr>
            <w:r>
              <w:rPr>
                <w:rFonts w:ascii="Arial" w:hAnsi="Arial" w:cs="Arial"/>
                <w:b/>
                <w:sz w:val="18"/>
                <w:szCs w:val="18"/>
              </w:rPr>
              <w:t>4</w:t>
            </w:r>
            <w:r w:rsidRPr="00513DF9">
              <w:rPr>
                <w:rFonts w:ascii="Arial" w:hAnsi="Arial" w:cs="Arial"/>
                <w:b/>
                <w:sz w:val="18"/>
                <w:szCs w:val="18"/>
              </w:rPr>
              <w:t>. Use and integration of sources</w:t>
            </w:r>
            <w:r>
              <w:rPr>
                <w:rFonts w:ascii="Arial" w:hAnsi="Arial" w:cs="Arial"/>
                <w:b/>
                <w:sz w:val="18"/>
                <w:szCs w:val="18"/>
              </w:rPr>
              <w:t xml:space="preserve"> (NCTE I.1)</w:t>
            </w:r>
          </w:p>
        </w:tc>
        <w:tc>
          <w:tcPr>
            <w:tcW w:w="2180"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sz w:val="18"/>
                <w:szCs w:val="18"/>
              </w:rPr>
            </w:pPr>
            <w:r w:rsidRPr="00513DF9">
              <w:rPr>
                <w:rFonts w:ascii="Arial" w:hAnsi="Arial" w:cs="Arial"/>
                <w:sz w:val="18"/>
                <w:szCs w:val="18"/>
              </w:rPr>
              <w:t>Weak</w:t>
            </w:r>
          </w:p>
        </w:tc>
        <w:tc>
          <w:tcPr>
            <w:tcW w:w="1806"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sz w:val="18"/>
                <w:szCs w:val="18"/>
              </w:rPr>
            </w:pPr>
            <w:r w:rsidRPr="00513DF9">
              <w:rPr>
                <w:rFonts w:ascii="Arial" w:hAnsi="Arial" w:cs="Arial"/>
                <w:sz w:val="18"/>
                <w:szCs w:val="18"/>
              </w:rPr>
              <w:t>Adequate</w:t>
            </w:r>
          </w:p>
        </w:tc>
        <w:tc>
          <w:tcPr>
            <w:tcW w:w="1782" w:type="dxa"/>
            <w:tcBorders>
              <w:top w:val="single" w:sz="12" w:space="0" w:color="auto"/>
              <w:left w:val="single" w:sz="12" w:space="0" w:color="auto"/>
              <w:bottom w:val="single" w:sz="12" w:space="0" w:color="auto"/>
            </w:tcBorders>
            <w:vAlign w:val="bottom"/>
          </w:tcPr>
          <w:p w:rsidR="00A96591" w:rsidRPr="00513DF9" w:rsidRDefault="00A96591" w:rsidP="00B26C69">
            <w:pPr>
              <w:rPr>
                <w:sz w:val="18"/>
                <w:szCs w:val="18"/>
              </w:rPr>
            </w:pPr>
            <w:r w:rsidRPr="00513DF9">
              <w:rPr>
                <w:rFonts w:ascii="Arial" w:hAnsi="Arial" w:cs="Arial"/>
                <w:sz w:val="18"/>
                <w:szCs w:val="18"/>
              </w:rPr>
              <w:t>Strong</w:t>
            </w:r>
          </w:p>
        </w:tc>
      </w:tr>
      <w:tr w:rsidR="00A96591" w:rsidRPr="00FF1EC3" w:rsidTr="00DF7EF4">
        <w:trPr>
          <w:trHeight w:val="528"/>
        </w:trPr>
        <w:tc>
          <w:tcPr>
            <w:tcW w:w="3565" w:type="dxa"/>
            <w:tcBorders>
              <w:top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b/>
                <w:sz w:val="18"/>
                <w:szCs w:val="18"/>
              </w:rPr>
            </w:pPr>
          </w:p>
          <w:p w:rsidR="00A96591" w:rsidRPr="00513DF9" w:rsidRDefault="00A96591" w:rsidP="00B26C69">
            <w:pPr>
              <w:rPr>
                <w:rFonts w:ascii="Arial" w:hAnsi="Arial" w:cs="Arial"/>
                <w:b/>
                <w:sz w:val="18"/>
                <w:szCs w:val="18"/>
              </w:rPr>
            </w:pPr>
            <w:r>
              <w:rPr>
                <w:rFonts w:ascii="Arial" w:hAnsi="Arial" w:cs="Arial"/>
                <w:b/>
                <w:sz w:val="18"/>
                <w:szCs w:val="18"/>
              </w:rPr>
              <w:t>5</w:t>
            </w:r>
            <w:r w:rsidRPr="00513DF9">
              <w:rPr>
                <w:rFonts w:ascii="Arial" w:hAnsi="Arial" w:cs="Arial"/>
                <w:b/>
                <w:sz w:val="18"/>
                <w:szCs w:val="18"/>
              </w:rPr>
              <w:t>. Overall quality of writing</w:t>
            </w:r>
            <w:r>
              <w:rPr>
                <w:rFonts w:ascii="Arial" w:hAnsi="Arial" w:cs="Arial"/>
                <w:b/>
                <w:sz w:val="18"/>
                <w:szCs w:val="18"/>
              </w:rPr>
              <w:t xml:space="preserve"> (NCTE II.1)</w:t>
            </w:r>
          </w:p>
        </w:tc>
        <w:tc>
          <w:tcPr>
            <w:tcW w:w="2180"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sz w:val="18"/>
                <w:szCs w:val="18"/>
              </w:rPr>
            </w:pPr>
            <w:r w:rsidRPr="00513DF9">
              <w:rPr>
                <w:rFonts w:ascii="Arial" w:hAnsi="Arial" w:cs="Arial"/>
                <w:sz w:val="18"/>
                <w:szCs w:val="18"/>
              </w:rPr>
              <w:t>Weak</w:t>
            </w:r>
          </w:p>
        </w:tc>
        <w:tc>
          <w:tcPr>
            <w:tcW w:w="1806"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sz w:val="18"/>
                <w:szCs w:val="18"/>
              </w:rPr>
            </w:pPr>
            <w:r w:rsidRPr="00513DF9">
              <w:rPr>
                <w:rFonts w:ascii="Arial" w:hAnsi="Arial" w:cs="Arial"/>
                <w:sz w:val="18"/>
                <w:szCs w:val="18"/>
              </w:rPr>
              <w:t>Adequate</w:t>
            </w:r>
          </w:p>
        </w:tc>
        <w:tc>
          <w:tcPr>
            <w:tcW w:w="1782" w:type="dxa"/>
            <w:tcBorders>
              <w:top w:val="single" w:sz="12" w:space="0" w:color="auto"/>
              <w:left w:val="single" w:sz="12" w:space="0" w:color="auto"/>
              <w:bottom w:val="single" w:sz="12" w:space="0" w:color="auto"/>
            </w:tcBorders>
            <w:vAlign w:val="bottom"/>
          </w:tcPr>
          <w:p w:rsidR="00A96591" w:rsidRPr="00513DF9" w:rsidRDefault="00A96591" w:rsidP="00B26C69">
            <w:pPr>
              <w:rPr>
                <w:sz w:val="18"/>
                <w:szCs w:val="18"/>
              </w:rPr>
            </w:pPr>
            <w:r w:rsidRPr="00513DF9">
              <w:rPr>
                <w:rFonts w:ascii="Arial" w:hAnsi="Arial" w:cs="Arial"/>
                <w:sz w:val="18"/>
                <w:szCs w:val="18"/>
              </w:rPr>
              <w:t>Strong</w:t>
            </w:r>
          </w:p>
        </w:tc>
      </w:tr>
      <w:tr w:rsidR="00A96591" w:rsidRPr="00FF1EC3" w:rsidTr="00DF7EF4">
        <w:trPr>
          <w:trHeight w:val="735"/>
        </w:trPr>
        <w:tc>
          <w:tcPr>
            <w:tcW w:w="3565" w:type="dxa"/>
            <w:tcBorders>
              <w:top w:val="single" w:sz="12" w:space="0" w:color="auto"/>
              <w:bottom w:val="single" w:sz="12" w:space="0" w:color="auto"/>
              <w:right w:val="single" w:sz="12" w:space="0" w:color="auto"/>
            </w:tcBorders>
            <w:vAlign w:val="bottom"/>
          </w:tcPr>
          <w:p w:rsidR="00A96591" w:rsidRPr="00513DF9" w:rsidRDefault="00A96591" w:rsidP="00B26C69">
            <w:pPr>
              <w:rPr>
                <w:rFonts w:ascii="Arial" w:hAnsi="Arial" w:cs="Arial"/>
                <w:b/>
                <w:sz w:val="18"/>
                <w:szCs w:val="18"/>
              </w:rPr>
            </w:pPr>
          </w:p>
          <w:p w:rsidR="00A96591" w:rsidRPr="00513DF9" w:rsidRDefault="00A96591" w:rsidP="00B26C69">
            <w:pPr>
              <w:rPr>
                <w:rFonts w:ascii="Arial" w:hAnsi="Arial" w:cs="Arial"/>
                <w:b/>
                <w:sz w:val="18"/>
                <w:szCs w:val="18"/>
              </w:rPr>
            </w:pPr>
            <w:r>
              <w:rPr>
                <w:rFonts w:ascii="Arial" w:hAnsi="Arial" w:cs="Arial"/>
                <w:b/>
                <w:sz w:val="18"/>
                <w:szCs w:val="18"/>
              </w:rPr>
              <w:t>6</w:t>
            </w:r>
            <w:r w:rsidRPr="00513DF9">
              <w:rPr>
                <w:rFonts w:ascii="Arial" w:hAnsi="Arial" w:cs="Arial"/>
                <w:b/>
                <w:sz w:val="18"/>
                <w:szCs w:val="18"/>
              </w:rPr>
              <w:t>. Overall originality and quality of literary analysis</w:t>
            </w:r>
            <w:r>
              <w:rPr>
                <w:rFonts w:ascii="Arial" w:hAnsi="Arial" w:cs="Arial"/>
                <w:b/>
                <w:sz w:val="18"/>
                <w:szCs w:val="18"/>
              </w:rPr>
              <w:t xml:space="preserve"> (NCTE I.1, II.1)</w:t>
            </w:r>
          </w:p>
        </w:tc>
        <w:tc>
          <w:tcPr>
            <w:tcW w:w="2180"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sz w:val="18"/>
                <w:szCs w:val="18"/>
              </w:rPr>
            </w:pPr>
            <w:r w:rsidRPr="00513DF9">
              <w:rPr>
                <w:rFonts w:ascii="Arial" w:hAnsi="Arial" w:cs="Arial"/>
                <w:sz w:val="18"/>
                <w:szCs w:val="18"/>
              </w:rPr>
              <w:t>Weak</w:t>
            </w:r>
          </w:p>
        </w:tc>
        <w:tc>
          <w:tcPr>
            <w:tcW w:w="1806" w:type="dxa"/>
            <w:tcBorders>
              <w:top w:val="single" w:sz="12" w:space="0" w:color="auto"/>
              <w:left w:val="single" w:sz="12" w:space="0" w:color="auto"/>
              <w:bottom w:val="single" w:sz="12" w:space="0" w:color="auto"/>
              <w:right w:val="single" w:sz="12" w:space="0" w:color="auto"/>
            </w:tcBorders>
            <w:vAlign w:val="bottom"/>
          </w:tcPr>
          <w:p w:rsidR="00A96591" w:rsidRPr="00513DF9" w:rsidRDefault="00A96591" w:rsidP="00B26C69">
            <w:pPr>
              <w:rPr>
                <w:sz w:val="18"/>
                <w:szCs w:val="18"/>
              </w:rPr>
            </w:pPr>
            <w:r w:rsidRPr="00513DF9">
              <w:rPr>
                <w:rFonts w:ascii="Arial" w:hAnsi="Arial" w:cs="Arial"/>
                <w:sz w:val="18"/>
                <w:szCs w:val="18"/>
              </w:rPr>
              <w:t>Adequate</w:t>
            </w:r>
          </w:p>
        </w:tc>
        <w:tc>
          <w:tcPr>
            <w:tcW w:w="1782" w:type="dxa"/>
            <w:tcBorders>
              <w:top w:val="single" w:sz="12" w:space="0" w:color="auto"/>
              <w:left w:val="single" w:sz="12" w:space="0" w:color="auto"/>
              <w:bottom w:val="single" w:sz="12" w:space="0" w:color="auto"/>
            </w:tcBorders>
            <w:vAlign w:val="bottom"/>
          </w:tcPr>
          <w:p w:rsidR="00A96591" w:rsidRPr="00513DF9" w:rsidRDefault="00A96591" w:rsidP="00B26C69">
            <w:pPr>
              <w:rPr>
                <w:sz w:val="18"/>
                <w:szCs w:val="18"/>
              </w:rPr>
            </w:pPr>
            <w:r w:rsidRPr="00513DF9">
              <w:rPr>
                <w:rFonts w:ascii="Arial" w:hAnsi="Arial" w:cs="Arial"/>
                <w:sz w:val="18"/>
                <w:szCs w:val="18"/>
              </w:rPr>
              <w:t>Strong</w:t>
            </w:r>
          </w:p>
        </w:tc>
      </w:tr>
    </w:tbl>
    <w:p w:rsidR="00E96283" w:rsidRDefault="00E96283" w:rsidP="00E96283">
      <w:pPr>
        <w:rPr>
          <w:sz w:val="28"/>
          <w:szCs w:val="28"/>
        </w:rPr>
      </w:pPr>
    </w:p>
    <w:p w:rsidR="00E96283" w:rsidRDefault="00E96283" w:rsidP="00E96283">
      <w:pPr>
        <w:rPr>
          <w:b/>
        </w:rPr>
      </w:pPr>
    </w:p>
    <w:p w:rsidR="0024764C" w:rsidRDefault="00EC1DB6" w:rsidP="000619C5">
      <w:pPr>
        <w:ind w:firstLine="720"/>
        <w:rPr>
          <w:b/>
        </w:rPr>
      </w:pPr>
      <w:r>
        <w:t>(g) Data Charts</w:t>
      </w:r>
      <w:r w:rsidR="000619C5">
        <w:rPr>
          <w:b/>
        </w:rPr>
        <w:t xml:space="preserve"> </w:t>
      </w:r>
    </w:p>
    <w:p w:rsidR="00022EA2" w:rsidRDefault="00022EA2" w:rsidP="00022EA2">
      <w:pPr>
        <w:rPr>
          <w:b/>
        </w:rPr>
      </w:pPr>
    </w:p>
    <w:p w:rsidR="00022EA2" w:rsidRDefault="00022EA2" w:rsidP="00022EA2">
      <w:pPr>
        <w:rPr>
          <w:b/>
        </w:rPr>
      </w:pPr>
      <w:r>
        <w:rPr>
          <w:b/>
        </w:rPr>
        <w:t>Fall 2017, LIT 200: Poetry Question</w:t>
      </w:r>
    </w:p>
    <w:p w:rsidR="00022EA2" w:rsidRDefault="00022EA2" w:rsidP="00022EA2">
      <w:pPr>
        <w:rPr>
          <w:b/>
        </w:rPr>
      </w:pPr>
    </w:p>
    <w:p w:rsidR="00022EA2" w:rsidRDefault="00022EA2" w:rsidP="00022EA2">
      <w:pPr>
        <w:rPr>
          <w:b/>
        </w:rPr>
      </w:pPr>
      <w:r>
        <w:rPr>
          <w:b/>
          <w:noProof/>
        </w:rPr>
        <w:drawing>
          <wp:inline distT="0" distB="0" distL="0" distR="0">
            <wp:extent cx="5943600" cy="21628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ll_200_2017.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162810"/>
                    </a:xfrm>
                    <a:prstGeom prst="rect">
                      <a:avLst/>
                    </a:prstGeom>
                  </pic:spPr>
                </pic:pic>
              </a:graphicData>
            </a:graphic>
          </wp:inline>
        </w:drawing>
      </w:r>
    </w:p>
    <w:p w:rsidR="00022EA2" w:rsidRDefault="00022EA2" w:rsidP="00022EA2">
      <w:pPr>
        <w:rPr>
          <w:b/>
        </w:rPr>
      </w:pPr>
      <w:r>
        <w:rPr>
          <w:b/>
          <w:noProof/>
        </w:rPr>
        <w:drawing>
          <wp:inline distT="0" distB="0" distL="0" distR="0">
            <wp:extent cx="5943600" cy="2612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ll_2017_Poetry_2.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612390"/>
                    </a:xfrm>
                    <a:prstGeom prst="rect">
                      <a:avLst/>
                    </a:prstGeom>
                  </pic:spPr>
                </pic:pic>
              </a:graphicData>
            </a:graphic>
          </wp:inline>
        </w:drawing>
      </w:r>
    </w:p>
    <w:p w:rsidR="00022EA2" w:rsidRDefault="00022EA2" w:rsidP="00022EA2">
      <w:pPr>
        <w:rPr>
          <w:b/>
        </w:rPr>
      </w:pPr>
    </w:p>
    <w:p w:rsidR="00022EA2" w:rsidRDefault="00022EA2" w:rsidP="00022EA2">
      <w:pPr>
        <w:rPr>
          <w:b/>
        </w:rPr>
      </w:pPr>
      <w:r>
        <w:rPr>
          <w:b/>
        </w:rPr>
        <w:t>Spring 2018, LIT 200: Poetry Question</w:t>
      </w:r>
    </w:p>
    <w:p w:rsidR="00022EA2" w:rsidRDefault="00022EA2" w:rsidP="00022EA2">
      <w:pPr>
        <w:rPr>
          <w:b/>
        </w:rPr>
      </w:pPr>
    </w:p>
    <w:p w:rsidR="00022EA2" w:rsidRDefault="00022EA2" w:rsidP="00022EA2">
      <w:pPr>
        <w:rPr>
          <w:b/>
        </w:rPr>
      </w:pPr>
      <w:r>
        <w:rPr>
          <w:b/>
          <w:noProof/>
        </w:rPr>
        <w:lastRenderedPageBreak/>
        <w:drawing>
          <wp:inline distT="0" distB="0" distL="0" distR="0">
            <wp:extent cx="5943600" cy="187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_2018_200.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873250"/>
                    </a:xfrm>
                    <a:prstGeom prst="rect">
                      <a:avLst/>
                    </a:prstGeom>
                  </pic:spPr>
                </pic:pic>
              </a:graphicData>
            </a:graphic>
          </wp:inline>
        </w:drawing>
      </w:r>
    </w:p>
    <w:p w:rsidR="00022EA2" w:rsidRDefault="00022EA2" w:rsidP="00022EA2">
      <w:pPr>
        <w:rPr>
          <w:b/>
        </w:rPr>
      </w:pPr>
    </w:p>
    <w:p w:rsidR="00022EA2" w:rsidRDefault="00022EA2" w:rsidP="00022EA2">
      <w:pPr>
        <w:rPr>
          <w:b/>
        </w:rPr>
      </w:pPr>
      <w:r>
        <w:rPr>
          <w:b/>
          <w:noProof/>
        </w:rPr>
        <w:drawing>
          <wp:inline distT="0" distB="0" distL="0" distR="0">
            <wp:extent cx="5943600" cy="2583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irng_2018_200_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583180"/>
                    </a:xfrm>
                    <a:prstGeom prst="rect">
                      <a:avLst/>
                    </a:prstGeom>
                  </pic:spPr>
                </pic:pic>
              </a:graphicData>
            </a:graphic>
          </wp:inline>
        </w:drawing>
      </w:r>
    </w:p>
    <w:p w:rsidR="00022EA2" w:rsidRDefault="00022EA2" w:rsidP="00022EA2">
      <w:pPr>
        <w:rPr>
          <w:b/>
        </w:rPr>
      </w:pPr>
    </w:p>
    <w:p w:rsidR="00022EA2" w:rsidRDefault="00022EA2" w:rsidP="00022EA2">
      <w:pPr>
        <w:rPr>
          <w:b/>
        </w:rPr>
      </w:pPr>
      <w:r>
        <w:rPr>
          <w:b/>
        </w:rPr>
        <w:t>Fall 2018, LIT 200: Poetry Question</w:t>
      </w:r>
    </w:p>
    <w:p w:rsidR="001420C0" w:rsidRDefault="001420C0" w:rsidP="00022EA2">
      <w:pPr>
        <w:rPr>
          <w:b/>
        </w:rPr>
      </w:pPr>
    </w:p>
    <w:p w:rsidR="001420C0" w:rsidRDefault="001420C0" w:rsidP="00022EA2">
      <w:pPr>
        <w:rPr>
          <w:b/>
        </w:rPr>
      </w:pPr>
      <w:r>
        <w:rPr>
          <w:b/>
          <w:noProof/>
        </w:rPr>
        <w:drawing>
          <wp:inline distT="0" distB="0" distL="0" distR="0">
            <wp:extent cx="5943600" cy="19342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T_200_fall_2018.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934210"/>
                    </a:xfrm>
                    <a:prstGeom prst="rect">
                      <a:avLst/>
                    </a:prstGeom>
                  </pic:spPr>
                </pic:pic>
              </a:graphicData>
            </a:graphic>
          </wp:inline>
        </w:drawing>
      </w:r>
    </w:p>
    <w:p w:rsidR="001420C0" w:rsidRDefault="001420C0" w:rsidP="00022EA2">
      <w:pPr>
        <w:rPr>
          <w:b/>
        </w:rPr>
      </w:pPr>
    </w:p>
    <w:p w:rsidR="001420C0" w:rsidRDefault="007B656C" w:rsidP="00022EA2">
      <w:pPr>
        <w:rPr>
          <w:b/>
        </w:rPr>
      </w:pPr>
      <w:r>
        <w:rPr>
          <w:b/>
          <w:noProof/>
        </w:rPr>
        <w:lastRenderedPageBreak/>
        <w:drawing>
          <wp:inline distT="0" distB="0" distL="0" distR="0">
            <wp:extent cx="5943600" cy="2672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T_200_Fall_2018_001.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672715"/>
                    </a:xfrm>
                    <a:prstGeom prst="rect">
                      <a:avLst/>
                    </a:prstGeom>
                  </pic:spPr>
                </pic:pic>
              </a:graphicData>
            </a:graphic>
          </wp:inline>
        </w:drawing>
      </w:r>
    </w:p>
    <w:p w:rsidR="00022EA2" w:rsidRDefault="00022EA2" w:rsidP="00022EA2">
      <w:pPr>
        <w:rPr>
          <w:b/>
        </w:rPr>
      </w:pPr>
    </w:p>
    <w:p w:rsidR="00022EA2" w:rsidRDefault="00022EA2" w:rsidP="00022EA2">
      <w:pPr>
        <w:rPr>
          <w:b/>
        </w:rPr>
      </w:pPr>
      <w:r>
        <w:rPr>
          <w:b/>
        </w:rPr>
        <w:t>Spring 2019, LIT 200: Poetry Question</w:t>
      </w:r>
    </w:p>
    <w:p w:rsidR="007B656C" w:rsidRDefault="007B656C" w:rsidP="00022EA2">
      <w:pPr>
        <w:rPr>
          <w:b/>
        </w:rPr>
      </w:pPr>
    </w:p>
    <w:p w:rsidR="007B656C" w:rsidRDefault="007B656C" w:rsidP="00022EA2">
      <w:pPr>
        <w:rPr>
          <w:b/>
        </w:rPr>
      </w:pPr>
      <w:r>
        <w:rPr>
          <w:b/>
          <w:noProof/>
        </w:rPr>
        <w:drawing>
          <wp:inline distT="0" distB="0" distL="0" distR="0">
            <wp:extent cx="5943600" cy="1753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T_200_Spirng_2019.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753870"/>
                    </a:xfrm>
                    <a:prstGeom prst="rect">
                      <a:avLst/>
                    </a:prstGeom>
                  </pic:spPr>
                </pic:pic>
              </a:graphicData>
            </a:graphic>
          </wp:inline>
        </w:drawing>
      </w:r>
    </w:p>
    <w:p w:rsidR="007B656C" w:rsidRDefault="007B656C" w:rsidP="00022EA2">
      <w:pPr>
        <w:rPr>
          <w:b/>
        </w:rPr>
      </w:pPr>
    </w:p>
    <w:p w:rsidR="007B656C" w:rsidRDefault="007B656C" w:rsidP="00022EA2">
      <w:pPr>
        <w:rPr>
          <w:b/>
        </w:rPr>
      </w:pPr>
      <w:r>
        <w:rPr>
          <w:b/>
          <w:noProof/>
        </w:rPr>
        <w:drawing>
          <wp:inline distT="0" distB="0" distL="0" distR="0">
            <wp:extent cx="5943600" cy="25139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T_200_Spring_2019.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513965"/>
                    </a:xfrm>
                    <a:prstGeom prst="rect">
                      <a:avLst/>
                    </a:prstGeom>
                  </pic:spPr>
                </pic:pic>
              </a:graphicData>
            </a:graphic>
          </wp:inline>
        </w:drawing>
      </w:r>
    </w:p>
    <w:p w:rsidR="00022EA2" w:rsidRDefault="00022EA2" w:rsidP="00022EA2">
      <w:pPr>
        <w:rPr>
          <w:b/>
        </w:rPr>
      </w:pPr>
    </w:p>
    <w:p w:rsidR="00022EA2" w:rsidRDefault="00022EA2" w:rsidP="00022EA2">
      <w:pPr>
        <w:rPr>
          <w:b/>
        </w:rPr>
      </w:pPr>
      <w:r>
        <w:rPr>
          <w:b/>
        </w:rPr>
        <w:t>Fall 2017, LIT 201: Approaches Question</w:t>
      </w:r>
    </w:p>
    <w:p w:rsidR="00022EA2" w:rsidRDefault="00022EA2" w:rsidP="00022EA2">
      <w:pPr>
        <w:rPr>
          <w:b/>
        </w:rPr>
      </w:pPr>
    </w:p>
    <w:p w:rsidR="00483E7D" w:rsidRDefault="00483E7D" w:rsidP="00022EA2">
      <w:pPr>
        <w:rPr>
          <w:b/>
        </w:rPr>
      </w:pPr>
      <w:r>
        <w:rPr>
          <w:b/>
          <w:noProof/>
        </w:rPr>
        <w:lastRenderedPageBreak/>
        <w:drawing>
          <wp:inline distT="0" distB="0" distL="0" distR="0">
            <wp:extent cx="5943600" cy="18408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T_201_Fall_2017.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840865"/>
                    </a:xfrm>
                    <a:prstGeom prst="rect">
                      <a:avLst/>
                    </a:prstGeom>
                  </pic:spPr>
                </pic:pic>
              </a:graphicData>
            </a:graphic>
          </wp:inline>
        </w:drawing>
      </w:r>
    </w:p>
    <w:p w:rsidR="00483E7D" w:rsidRDefault="00483E7D" w:rsidP="00022EA2">
      <w:pPr>
        <w:rPr>
          <w:b/>
        </w:rPr>
      </w:pPr>
      <w:r>
        <w:rPr>
          <w:b/>
          <w:noProof/>
        </w:rPr>
        <w:drawing>
          <wp:inline distT="0" distB="0" distL="0" distR="0">
            <wp:extent cx="5943600" cy="2655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T_201_Fall_2017_001.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655570"/>
                    </a:xfrm>
                    <a:prstGeom prst="rect">
                      <a:avLst/>
                    </a:prstGeom>
                  </pic:spPr>
                </pic:pic>
              </a:graphicData>
            </a:graphic>
          </wp:inline>
        </w:drawing>
      </w:r>
    </w:p>
    <w:p w:rsidR="00483E7D" w:rsidRDefault="00483E7D" w:rsidP="00022EA2">
      <w:pPr>
        <w:rPr>
          <w:b/>
        </w:rPr>
      </w:pPr>
    </w:p>
    <w:p w:rsidR="00483E7D" w:rsidRDefault="00483E7D" w:rsidP="00022EA2">
      <w:pPr>
        <w:rPr>
          <w:b/>
        </w:rPr>
      </w:pPr>
    </w:p>
    <w:p w:rsidR="00022EA2" w:rsidRDefault="00022EA2" w:rsidP="00022EA2">
      <w:pPr>
        <w:rPr>
          <w:b/>
        </w:rPr>
      </w:pPr>
      <w:r>
        <w:rPr>
          <w:b/>
        </w:rPr>
        <w:t>Spring 2018, LIT 201: Approaches Question</w:t>
      </w:r>
    </w:p>
    <w:p w:rsidR="00483E7D" w:rsidRDefault="00483E7D" w:rsidP="00022EA2">
      <w:pPr>
        <w:rPr>
          <w:b/>
        </w:rPr>
      </w:pPr>
    </w:p>
    <w:p w:rsidR="00483E7D" w:rsidRDefault="00483E7D" w:rsidP="00022EA2">
      <w:pPr>
        <w:rPr>
          <w:b/>
        </w:rPr>
      </w:pPr>
      <w:r>
        <w:rPr>
          <w:b/>
          <w:noProof/>
        </w:rPr>
        <w:drawing>
          <wp:inline distT="0" distB="0" distL="0" distR="0">
            <wp:extent cx="5943600" cy="21056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T_201_spring_2018.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105660"/>
                    </a:xfrm>
                    <a:prstGeom prst="rect">
                      <a:avLst/>
                    </a:prstGeom>
                  </pic:spPr>
                </pic:pic>
              </a:graphicData>
            </a:graphic>
          </wp:inline>
        </w:drawing>
      </w:r>
    </w:p>
    <w:p w:rsidR="00483E7D" w:rsidRDefault="00483E7D" w:rsidP="00022EA2">
      <w:pPr>
        <w:rPr>
          <w:b/>
        </w:rPr>
      </w:pPr>
    </w:p>
    <w:p w:rsidR="00483E7D" w:rsidRDefault="00483E7D" w:rsidP="00022EA2">
      <w:pPr>
        <w:rPr>
          <w:b/>
        </w:rPr>
      </w:pPr>
      <w:r>
        <w:rPr>
          <w:b/>
          <w:noProof/>
        </w:rPr>
        <w:lastRenderedPageBreak/>
        <w:drawing>
          <wp:inline distT="0" distB="0" distL="0" distR="0">
            <wp:extent cx="5943600" cy="25946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T_201_Spring_2018_001.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594610"/>
                    </a:xfrm>
                    <a:prstGeom prst="rect">
                      <a:avLst/>
                    </a:prstGeom>
                  </pic:spPr>
                </pic:pic>
              </a:graphicData>
            </a:graphic>
          </wp:inline>
        </w:drawing>
      </w:r>
    </w:p>
    <w:p w:rsidR="00483E7D" w:rsidRDefault="00483E7D" w:rsidP="00022EA2">
      <w:pPr>
        <w:rPr>
          <w:b/>
        </w:rPr>
      </w:pPr>
    </w:p>
    <w:p w:rsidR="00022EA2" w:rsidRDefault="00022EA2" w:rsidP="00022EA2">
      <w:pPr>
        <w:rPr>
          <w:b/>
        </w:rPr>
      </w:pPr>
    </w:p>
    <w:p w:rsidR="00022EA2" w:rsidRDefault="00022EA2" w:rsidP="00022EA2">
      <w:pPr>
        <w:rPr>
          <w:b/>
        </w:rPr>
      </w:pPr>
      <w:r>
        <w:rPr>
          <w:b/>
        </w:rPr>
        <w:t>Fall 2018, LIT 201: Approaches Question</w:t>
      </w:r>
    </w:p>
    <w:p w:rsidR="00483E7D" w:rsidRDefault="00483E7D" w:rsidP="00022EA2">
      <w:pPr>
        <w:rPr>
          <w:b/>
        </w:rPr>
      </w:pPr>
    </w:p>
    <w:p w:rsidR="00483E7D" w:rsidRDefault="00483E7D" w:rsidP="00022EA2">
      <w:pPr>
        <w:rPr>
          <w:b/>
        </w:rPr>
      </w:pPr>
      <w:r>
        <w:rPr>
          <w:b/>
          <w:noProof/>
        </w:rPr>
        <w:drawing>
          <wp:inline distT="0" distB="0" distL="0" distR="0">
            <wp:extent cx="5943600" cy="17392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t_201_fall_2018.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1739265"/>
                    </a:xfrm>
                    <a:prstGeom prst="rect">
                      <a:avLst/>
                    </a:prstGeom>
                  </pic:spPr>
                </pic:pic>
              </a:graphicData>
            </a:graphic>
          </wp:inline>
        </w:drawing>
      </w:r>
    </w:p>
    <w:p w:rsidR="00483E7D" w:rsidRDefault="00483E7D" w:rsidP="00022EA2">
      <w:pPr>
        <w:rPr>
          <w:b/>
        </w:rPr>
      </w:pPr>
    </w:p>
    <w:p w:rsidR="00483E7D" w:rsidRDefault="00483E7D" w:rsidP="00022EA2">
      <w:pPr>
        <w:rPr>
          <w:b/>
        </w:rPr>
      </w:pPr>
      <w:r>
        <w:rPr>
          <w:b/>
          <w:noProof/>
        </w:rPr>
        <w:drawing>
          <wp:inline distT="0" distB="0" distL="0" distR="0">
            <wp:extent cx="5943600" cy="26257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T_201_Fall_2018_001.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625725"/>
                    </a:xfrm>
                    <a:prstGeom prst="rect">
                      <a:avLst/>
                    </a:prstGeom>
                  </pic:spPr>
                </pic:pic>
              </a:graphicData>
            </a:graphic>
          </wp:inline>
        </w:drawing>
      </w:r>
    </w:p>
    <w:p w:rsidR="00022EA2" w:rsidRDefault="00022EA2" w:rsidP="00022EA2">
      <w:pPr>
        <w:rPr>
          <w:b/>
        </w:rPr>
      </w:pPr>
    </w:p>
    <w:p w:rsidR="00022EA2" w:rsidRDefault="00022EA2" w:rsidP="00022EA2">
      <w:pPr>
        <w:rPr>
          <w:b/>
        </w:rPr>
      </w:pPr>
      <w:r>
        <w:rPr>
          <w:b/>
        </w:rPr>
        <w:t>Spring 2019, LIT 201: Approaches Question</w:t>
      </w:r>
    </w:p>
    <w:p w:rsidR="00483E7D" w:rsidRDefault="00483E7D" w:rsidP="00022EA2">
      <w:pPr>
        <w:rPr>
          <w:b/>
        </w:rPr>
      </w:pPr>
    </w:p>
    <w:p w:rsidR="00483E7D" w:rsidRDefault="00483E7D" w:rsidP="00022EA2">
      <w:pPr>
        <w:rPr>
          <w:b/>
        </w:rPr>
      </w:pPr>
      <w:r>
        <w:rPr>
          <w:b/>
          <w:noProof/>
        </w:rPr>
        <w:drawing>
          <wp:inline distT="0" distB="0" distL="0" distR="0">
            <wp:extent cx="5943600" cy="20904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T_201_Spring_2019.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090420"/>
                    </a:xfrm>
                    <a:prstGeom prst="rect">
                      <a:avLst/>
                    </a:prstGeom>
                  </pic:spPr>
                </pic:pic>
              </a:graphicData>
            </a:graphic>
          </wp:inline>
        </w:drawing>
      </w:r>
    </w:p>
    <w:p w:rsidR="00483E7D" w:rsidRDefault="00483E7D" w:rsidP="00022EA2">
      <w:pPr>
        <w:rPr>
          <w:b/>
        </w:rPr>
      </w:pPr>
    </w:p>
    <w:p w:rsidR="00483E7D" w:rsidRDefault="00483E7D" w:rsidP="00022EA2">
      <w:pPr>
        <w:rPr>
          <w:b/>
        </w:rPr>
      </w:pPr>
      <w:r>
        <w:rPr>
          <w:b/>
          <w:noProof/>
        </w:rPr>
        <w:drawing>
          <wp:inline distT="0" distB="0" distL="0" distR="0">
            <wp:extent cx="5943600" cy="24174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T_201_spring_2019_00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417445"/>
                    </a:xfrm>
                    <a:prstGeom prst="rect">
                      <a:avLst/>
                    </a:prstGeom>
                  </pic:spPr>
                </pic:pic>
              </a:graphicData>
            </a:graphic>
          </wp:inline>
        </w:drawing>
      </w:r>
    </w:p>
    <w:p w:rsidR="00483E7D" w:rsidRDefault="00483E7D" w:rsidP="00022EA2">
      <w:pPr>
        <w:rPr>
          <w:b/>
        </w:rPr>
      </w:pPr>
    </w:p>
    <w:p w:rsidR="00022EA2" w:rsidRDefault="00022EA2" w:rsidP="00022EA2">
      <w:pPr>
        <w:rPr>
          <w:b/>
        </w:rPr>
      </w:pPr>
    </w:p>
    <w:p w:rsidR="00F47FA9" w:rsidRDefault="00022EA2" w:rsidP="00022EA2">
      <w:pPr>
        <w:rPr>
          <w:b/>
        </w:rPr>
      </w:pPr>
      <w:r>
        <w:rPr>
          <w:b/>
        </w:rPr>
        <w:t>Fall 201</w:t>
      </w:r>
      <w:r w:rsidR="00F47FA9">
        <w:rPr>
          <w:b/>
        </w:rPr>
        <w:t>7</w:t>
      </w:r>
      <w:r>
        <w:rPr>
          <w:b/>
        </w:rPr>
        <w:t>, LIT 499: Research Paper</w:t>
      </w:r>
      <w:r w:rsidR="00F47FA9">
        <w:rPr>
          <w:b/>
        </w:rPr>
        <w:t xml:space="preserve"> (The title of this report is mi</w:t>
      </w:r>
      <w:r w:rsidR="00483E7D">
        <w:rPr>
          <w:b/>
        </w:rPr>
        <w:t>snamed</w:t>
      </w:r>
      <w:r w:rsidR="00F47FA9">
        <w:rPr>
          <w:b/>
        </w:rPr>
        <w:t xml:space="preserve"> as Spring 2018, but the course sections indicate that the data was drawn from fall 2017 courses)</w:t>
      </w:r>
    </w:p>
    <w:p w:rsidR="00F47FA9" w:rsidRDefault="00F47FA9" w:rsidP="00022EA2">
      <w:pPr>
        <w:rPr>
          <w:b/>
        </w:rPr>
      </w:pPr>
    </w:p>
    <w:p w:rsidR="00F47FA9" w:rsidRDefault="00F47FA9" w:rsidP="00022EA2">
      <w:pPr>
        <w:rPr>
          <w:b/>
        </w:rPr>
      </w:pPr>
      <w:r>
        <w:rPr>
          <w:b/>
          <w:noProof/>
        </w:rPr>
        <w:drawing>
          <wp:inline distT="0" distB="0" distL="0" distR="0">
            <wp:extent cx="5943600" cy="21666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ring_2018_LIT_499.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166620"/>
                    </a:xfrm>
                    <a:prstGeom prst="rect">
                      <a:avLst/>
                    </a:prstGeom>
                  </pic:spPr>
                </pic:pic>
              </a:graphicData>
            </a:graphic>
          </wp:inline>
        </w:drawing>
      </w:r>
    </w:p>
    <w:p w:rsidR="00F47FA9" w:rsidRDefault="00F47FA9" w:rsidP="00022EA2">
      <w:pPr>
        <w:rPr>
          <w:b/>
        </w:rPr>
      </w:pPr>
    </w:p>
    <w:p w:rsidR="00022EA2" w:rsidRDefault="00F47FA9" w:rsidP="00022EA2">
      <w:pPr>
        <w:rPr>
          <w:b/>
        </w:rPr>
      </w:pPr>
      <w:r>
        <w:rPr>
          <w:b/>
          <w:noProof/>
        </w:rPr>
        <w:lastRenderedPageBreak/>
        <w:drawing>
          <wp:inline distT="0" distB="0" distL="0" distR="0">
            <wp:extent cx="5943600" cy="3253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ll_499_2017.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253105"/>
                    </a:xfrm>
                    <a:prstGeom prst="rect">
                      <a:avLst/>
                    </a:prstGeom>
                  </pic:spPr>
                </pic:pic>
              </a:graphicData>
            </a:graphic>
          </wp:inline>
        </w:drawing>
      </w:r>
      <w:r w:rsidR="00022EA2">
        <w:rPr>
          <w:b/>
        </w:rPr>
        <w:br/>
      </w:r>
    </w:p>
    <w:p w:rsidR="00F47FA9" w:rsidRDefault="00022EA2" w:rsidP="00022EA2">
      <w:pPr>
        <w:rPr>
          <w:b/>
        </w:rPr>
      </w:pPr>
      <w:r>
        <w:rPr>
          <w:b/>
        </w:rPr>
        <w:t>Spring</w:t>
      </w:r>
      <w:r w:rsidR="00F47FA9">
        <w:rPr>
          <w:b/>
        </w:rPr>
        <w:t xml:space="preserve"> 2018, LIT 499: Research Paper</w:t>
      </w:r>
    </w:p>
    <w:p w:rsidR="00F47FA9" w:rsidRDefault="00F47FA9" w:rsidP="00022EA2">
      <w:pPr>
        <w:rPr>
          <w:b/>
        </w:rPr>
      </w:pPr>
    </w:p>
    <w:p w:rsidR="00F47FA9" w:rsidRDefault="00F47FA9" w:rsidP="00022EA2">
      <w:pPr>
        <w:rPr>
          <w:b/>
        </w:rPr>
      </w:pPr>
      <w:r>
        <w:rPr>
          <w:b/>
          <w:noProof/>
        </w:rPr>
        <w:drawing>
          <wp:inline distT="0" distB="0" distL="0" distR="0">
            <wp:extent cx="5943600" cy="2038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ring_2018_LIT_499_001.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038985"/>
                    </a:xfrm>
                    <a:prstGeom prst="rect">
                      <a:avLst/>
                    </a:prstGeom>
                  </pic:spPr>
                </pic:pic>
              </a:graphicData>
            </a:graphic>
          </wp:inline>
        </w:drawing>
      </w:r>
    </w:p>
    <w:p w:rsidR="00F47FA9" w:rsidRDefault="00F47FA9" w:rsidP="00022EA2">
      <w:pPr>
        <w:rPr>
          <w:b/>
        </w:rPr>
      </w:pPr>
    </w:p>
    <w:p w:rsidR="00F47FA9" w:rsidRDefault="00F47FA9" w:rsidP="00022EA2">
      <w:pPr>
        <w:rPr>
          <w:b/>
        </w:rPr>
      </w:pPr>
      <w:r>
        <w:rPr>
          <w:b/>
          <w:noProof/>
        </w:rPr>
        <w:lastRenderedPageBreak/>
        <w:drawing>
          <wp:inline distT="0" distB="0" distL="0" distR="0">
            <wp:extent cx="5943600" cy="3228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ring_499_2018.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228975"/>
                    </a:xfrm>
                    <a:prstGeom prst="rect">
                      <a:avLst/>
                    </a:prstGeom>
                  </pic:spPr>
                </pic:pic>
              </a:graphicData>
            </a:graphic>
          </wp:inline>
        </w:drawing>
      </w:r>
    </w:p>
    <w:p w:rsidR="00022EA2" w:rsidRDefault="00F47FA9" w:rsidP="00022EA2">
      <w:pPr>
        <w:rPr>
          <w:b/>
        </w:rPr>
      </w:pPr>
      <w:r>
        <w:rPr>
          <w:b/>
        </w:rPr>
        <w:br/>
      </w:r>
    </w:p>
    <w:p w:rsidR="00F47FA9" w:rsidRDefault="00F47FA9" w:rsidP="00022EA2">
      <w:pPr>
        <w:rPr>
          <w:b/>
        </w:rPr>
      </w:pPr>
      <w:r>
        <w:rPr>
          <w:b/>
        </w:rPr>
        <w:t>Fall 2018, LIT 499: Research Paper</w:t>
      </w:r>
    </w:p>
    <w:p w:rsidR="00483E7D" w:rsidRDefault="00483E7D" w:rsidP="00022EA2">
      <w:pPr>
        <w:rPr>
          <w:b/>
        </w:rPr>
      </w:pPr>
    </w:p>
    <w:p w:rsidR="00483E7D" w:rsidRDefault="00483E7D" w:rsidP="00022EA2">
      <w:pPr>
        <w:rPr>
          <w:b/>
        </w:rPr>
      </w:pPr>
      <w:r>
        <w:rPr>
          <w:b/>
          <w:noProof/>
        </w:rPr>
        <w:drawing>
          <wp:inline distT="0" distB="0" distL="0" distR="0">
            <wp:extent cx="5943600" cy="19761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T_400_Fall_2018.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1976120"/>
                    </a:xfrm>
                    <a:prstGeom prst="rect">
                      <a:avLst/>
                    </a:prstGeom>
                  </pic:spPr>
                </pic:pic>
              </a:graphicData>
            </a:graphic>
          </wp:inline>
        </w:drawing>
      </w:r>
    </w:p>
    <w:p w:rsidR="00483E7D" w:rsidRDefault="00483E7D" w:rsidP="00022EA2">
      <w:pPr>
        <w:rPr>
          <w:b/>
        </w:rPr>
      </w:pPr>
    </w:p>
    <w:p w:rsidR="00483E7D" w:rsidRDefault="00483E7D" w:rsidP="00022EA2">
      <w:pPr>
        <w:rPr>
          <w:b/>
        </w:rPr>
      </w:pPr>
      <w:r>
        <w:rPr>
          <w:b/>
          <w:noProof/>
        </w:rPr>
        <w:lastRenderedPageBreak/>
        <w:drawing>
          <wp:inline distT="0" distB="0" distL="0" distR="0">
            <wp:extent cx="5943600" cy="32804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T_499_Fall_2018.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280410"/>
                    </a:xfrm>
                    <a:prstGeom prst="rect">
                      <a:avLst/>
                    </a:prstGeom>
                  </pic:spPr>
                </pic:pic>
              </a:graphicData>
            </a:graphic>
          </wp:inline>
        </w:drawing>
      </w:r>
    </w:p>
    <w:p w:rsidR="00F47FA9" w:rsidRDefault="00F47FA9" w:rsidP="00022EA2">
      <w:pPr>
        <w:rPr>
          <w:b/>
        </w:rPr>
      </w:pPr>
    </w:p>
    <w:p w:rsidR="00F47FA9" w:rsidRDefault="00F47FA9" w:rsidP="00022EA2">
      <w:pPr>
        <w:rPr>
          <w:b/>
        </w:rPr>
      </w:pPr>
      <w:r>
        <w:rPr>
          <w:b/>
        </w:rPr>
        <w:t>Spring 2019, LIT 499: Research Paper</w:t>
      </w:r>
    </w:p>
    <w:p w:rsidR="00022EA2" w:rsidRDefault="00022EA2" w:rsidP="00022EA2">
      <w:pPr>
        <w:rPr>
          <w:b/>
        </w:rPr>
      </w:pPr>
    </w:p>
    <w:p w:rsidR="00483E7D" w:rsidRDefault="00483E7D" w:rsidP="00022EA2">
      <w:pPr>
        <w:rPr>
          <w:b/>
        </w:rPr>
      </w:pPr>
      <w:r>
        <w:rPr>
          <w:b/>
          <w:noProof/>
        </w:rPr>
        <w:drawing>
          <wp:inline distT="0" distB="0" distL="0" distR="0">
            <wp:extent cx="5943600" cy="19577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T_499_Spring_2019.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1957705"/>
                    </a:xfrm>
                    <a:prstGeom prst="rect">
                      <a:avLst/>
                    </a:prstGeom>
                  </pic:spPr>
                </pic:pic>
              </a:graphicData>
            </a:graphic>
          </wp:inline>
        </w:drawing>
      </w:r>
    </w:p>
    <w:p w:rsidR="00483E7D" w:rsidRDefault="00483E7D" w:rsidP="00022EA2">
      <w:pPr>
        <w:rPr>
          <w:b/>
        </w:rPr>
      </w:pPr>
    </w:p>
    <w:p w:rsidR="00483E7D" w:rsidRPr="000619C5" w:rsidRDefault="00483E7D" w:rsidP="00022EA2">
      <w:pPr>
        <w:rPr>
          <w:b/>
        </w:rPr>
      </w:pPr>
      <w:r>
        <w:rPr>
          <w:b/>
          <w:noProof/>
        </w:rPr>
        <w:lastRenderedPageBreak/>
        <w:drawing>
          <wp:inline distT="0" distB="0" distL="0" distR="0">
            <wp:extent cx="5943600" cy="32245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T_499_Spring_2019_001.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224530"/>
                    </a:xfrm>
                    <a:prstGeom prst="rect">
                      <a:avLst/>
                    </a:prstGeom>
                  </pic:spPr>
                </pic:pic>
              </a:graphicData>
            </a:graphic>
          </wp:inline>
        </w:drawing>
      </w:r>
    </w:p>
    <w:sectPr w:rsidR="00483E7D" w:rsidRPr="000619C5" w:rsidSect="00404A00">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2162" w:rsidRDefault="00B62162">
      <w:r>
        <w:separator/>
      </w:r>
    </w:p>
  </w:endnote>
  <w:endnote w:type="continuationSeparator" w:id="0">
    <w:p w:rsidR="00B62162" w:rsidRDefault="00B62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2162" w:rsidRDefault="00B62162">
      <w:r>
        <w:separator/>
      </w:r>
    </w:p>
  </w:footnote>
  <w:footnote w:type="continuationSeparator" w:id="0">
    <w:p w:rsidR="00B62162" w:rsidRDefault="00B621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F68" w:rsidRDefault="00E96283">
    <w:pPr>
      <w:pStyle w:val="Header"/>
      <w:jc w:val="right"/>
    </w:pPr>
    <w:r>
      <w:fldChar w:fldCharType="begin"/>
    </w:r>
    <w:r>
      <w:instrText xml:space="preserve"> PAGE   \* MERGEFORMAT </w:instrText>
    </w:r>
    <w:r>
      <w:fldChar w:fldCharType="separate"/>
    </w:r>
    <w:r w:rsidR="00301A89">
      <w:rPr>
        <w:noProof/>
      </w:rPr>
      <w:t>8</w:t>
    </w:r>
    <w:r>
      <w:fldChar w:fldCharType="end"/>
    </w:r>
  </w:p>
  <w:p w:rsidR="006F0F68" w:rsidRDefault="00B621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45590"/>
    <w:multiLevelType w:val="hybridMultilevel"/>
    <w:tmpl w:val="8EF61B04"/>
    <w:lvl w:ilvl="0" w:tplc="B734F7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A348E"/>
    <w:multiLevelType w:val="hybridMultilevel"/>
    <w:tmpl w:val="DD3E0E76"/>
    <w:lvl w:ilvl="0" w:tplc="3684F496">
      <w:start w:val="1"/>
      <w:numFmt w:val="decimal"/>
      <w:lvlText w:val="(%1)"/>
      <w:lvlJc w:val="left"/>
      <w:pPr>
        <w:ind w:left="688" w:hanging="324"/>
      </w:pPr>
      <w:rPr>
        <w:rFonts w:ascii="Verdana" w:eastAsia="Verdana" w:hAnsi="Verdana" w:cs="Verdana" w:hint="default"/>
        <w:b/>
        <w:bCs/>
        <w:color w:val="666666"/>
        <w:w w:val="83"/>
        <w:sz w:val="18"/>
        <w:szCs w:val="18"/>
      </w:rPr>
    </w:lvl>
    <w:lvl w:ilvl="1" w:tplc="CE2E3F5A">
      <w:numFmt w:val="bullet"/>
      <w:lvlText w:val="•"/>
      <w:lvlJc w:val="left"/>
      <w:pPr>
        <w:ind w:left="700" w:hanging="324"/>
      </w:pPr>
      <w:rPr>
        <w:rFonts w:hint="default"/>
      </w:rPr>
    </w:lvl>
    <w:lvl w:ilvl="2" w:tplc="B6E04098">
      <w:numFmt w:val="bullet"/>
      <w:lvlText w:val="•"/>
      <w:lvlJc w:val="left"/>
      <w:pPr>
        <w:ind w:left="1060" w:hanging="324"/>
      </w:pPr>
      <w:rPr>
        <w:rFonts w:hint="default"/>
      </w:rPr>
    </w:lvl>
    <w:lvl w:ilvl="3" w:tplc="8FB46D62">
      <w:numFmt w:val="bullet"/>
      <w:lvlText w:val="•"/>
      <w:lvlJc w:val="left"/>
      <w:pPr>
        <w:ind w:left="2417" w:hanging="324"/>
      </w:pPr>
      <w:rPr>
        <w:rFonts w:hint="default"/>
      </w:rPr>
    </w:lvl>
    <w:lvl w:ilvl="4" w:tplc="9FE20ED8">
      <w:numFmt w:val="bullet"/>
      <w:lvlText w:val="•"/>
      <w:lvlJc w:val="left"/>
      <w:pPr>
        <w:ind w:left="3775" w:hanging="324"/>
      </w:pPr>
      <w:rPr>
        <w:rFonts w:hint="default"/>
      </w:rPr>
    </w:lvl>
    <w:lvl w:ilvl="5" w:tplc="F238F4A0">
      <w:numFmt w:val="bullet"/>
      <w:lvlText w:val="•"/>
      <w:lvlJc w:val="left"/>
      <w:pPr>
        <w:ind w:left="5132" w:hanging="324"/>
      </w:pPr>
      <w:rPr>
        <w:rFonts w:hint="default"/>
      </w:rPr>
    </w:lvl>
    <w:lvl w:ilvl="6" w:tplc="4FD4FC0C">
      <w:numFmt w:val="bullet"/>
      <w:lvlText w:val="•"/>
      <w:lvlJc w:val="left"/>
      <w:pPr>
        <w:ind w:left="6490" w:hanging="324"/>
      </w:pPr>
      <w:rPr>
        <w:rFonts w:hint="default"/>
      </w:rPr>
    </w:lvl>
    <w:lvl w:ilvl="7" w:tplc="E5C440B4">
      <w:numFmt w:val="bullet"/>
      <w:lvlText w:val="•"/>
      <w:lvlJc w:val="left"/>
      <w:pPr>
        <w:ind w:left="7847" w:hanging="324"/>
      </w:pPr>
      <w:rPr>
        <w:rFonts w:hint="default"/>
      </w:rPr>
    </w:lvl>
    <w:lvl w:ilvl="8" w:tplc="CE5E6068">
      <w:numFmt w:val="bullet"/>
      <w:lvlText w:val="•"/>
      <w:lvlJc w:val="left"/>
      <w:pPr>
        <w:ind w:left="9205" w:hanging="324"/>
      </w:pPr>
      <w:rPr>
        <w:rFonts w:hint="default"/>
      </w:rPr>
    </w:lvl>
  </w:abstractNum>
  <w:abstractNum w:abstractNumId="2" w15:restartNumberingAfterBreak="0">
    <w:nsid w:val="318C03A5"/>
    <w:multiLevelType w:val="hybridMultilevel"/>
    <w:tmpl w:val="E8F22CB0"/>
    <w:lvl w:ilvl="0" w:tplc="C7EAFE5A">
      <w:start w:val="1"/>
      <w:numFmt w:val="lowerLetter"/>
      <w:lvlText w:val="%1."/>
      <w:lvlJc w:val="left"/>
      <w:pPr>
        <w:ind w:left="364" w:hanging="209"/>
      </w:pPr>
      <w:rPr>
        <w:rFonts w:ascii="Verdana" w:eastAsia="Verdana" w:hAnsi="Verdana" w:cs="Verdana" w:hint="default"/>
        <w:b/>
        <w:bCs/>
        <w:color w:val="666666"/>
        <w:w w:val="83"/>
        <w:sz w:val="18"/>
        <w:szCs w:val="18"/>
      </w:rPr>
    </w:lvl>
    <w:lvl w:ilvl="1" w:tplc="8F7892A6">
      <w:numFmt w:val="bullet"/>
      <w:lvlText w:val="•"/>
      <w:lvlJc w:val="left"/>
      <w:pPr>
        <w:ind w:left="1516" w:hanging="209"/>
      </w:pPr>
      <w:rPr>
        <w:rFonts w:hint="default"/>
      </w:rPr>
    </w:lvl>
    <w:lvl w:ilvl="2" w:tplc="4DFAC6E0">
      <w:numFmt w:val="bullet"/>
      <w:lvlText w:val="•"/>
      <w:lvlJc w:val="left"/>
      <w:pPr>
        <w:ind w:left="2672" w:hanging="209"/>
      </w:pPr>
      <w:rPr>
        <w:rFonts w:hint="default"/>
      </w:rPr>
    </w:lvl>
    <w:lvl w:ilvl="3" w:tplc="1696CF94">
      <w:numFmt w:val="bullet"/>
      <w:lvlText w:val="•"/>
      <w:lvlJc w:val="left"/>
      <w:pPr>
        <w:ind w:left="3828" w:hanging="209"/>
      </w:pPr>
      <w:rPr>
        <w:rFonts w:hint="default"/>
      </w:rPr>
    </w:lvl>
    <w:lvl w:ilvl="4" w:tplc="1374B1B6">
      <w:numFmt w:val="bullet"/>
      <w:lvlText w:val="•"/>
      <w:lvlJc w:val="left"/>
      <w:pPr>
        <w:ind w:left="4984" w:hanging="209"/>
      </w:pPr>
      <w:rPr>
        <w:rFonts w:hint="default"/>
      </w:rPr>
    </w:lvl>
    <w:lvl w:ilvl="5" w:tplc="48320882">
      <w:numFmt w:val="bullet"/>
      <w:lvlText w:val="•"/>
      <w:lvlJc w:val="left"/>
      <w:pPr>
        <w:ind w:left="6140" w:hanging="209"/>
      </w:pPr>
      <w:rPr>
        <w:rFonts w:hint="default"/>
      </w:rPr>
    </w:lvl>
    <w:lvl w:ilvl="6" w:tplc="B74C6B2E">
      <w:numFmt w:val="bullet"/>
      <w:lvlText w:val="•"/>
      <w:lvlJc w:val="left"/>
      <w:pPr>
        <w:ind w:left="7296" w:hanging="209"/>
      </w:pPr>
      <w:rPr>
        <w:rFonts w:hint="default"/>
      </w:rPr>
    </w:lvl>
    <w:lvl w:ilvl="7" w:tplc="3CE815F6">
      <w:numFmt w:val="bullet"/>
      <w:lvlText w:val="•"/>
      <w:lvlJc w:val="left"/>
      <w:pPr>
        <w:ind w:left="8452" w:hanging="209"/>
      </w:pPr>
      <w:rPr>
        <w:rFonts w:hint="default"/>
      </w:rPr>
    </w:lvl>
    <w:lvl w:ilvl="8" w:tplc="F5AA09B0">
      <w:numFmt w:val="bullet"/>
      <w:lvlText w:val="•"/>
      <w:lvlJc w:val="left"/>
      <w:pPr>
        <w:ind w:left="9608" w:hanging="209"/>
      </w:pPr>
      <w:rPr>
        <w:rFonts w:hint="default"/>
      </w:rPr>
    </w:lvl>
  </w:abstractNum>
  <w:abstractNum w:abstractNumId="3" w15:restartNumberingAfterBreak="0">
    <w:nsid w:val="31CE6665"/>
    <w:multiLevelType w:val="hybridMultilevel"/>
    <w:tmpl w:val="313088E0"/>
    <w:lvl w:ilvl="0" w:tplc="F48658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1C0C32"/>
    <w:multiLevelType w:val="hybridMultilevel"/>
    <w:tmpl w:val="CCCA1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59A56D5"/>
    <w:multiLevelType w:val="hybridMultilevel"/>
    <w:tmpl w:val="BFAA7B2A"/>
    <w:lvl w:ilvl="0" w:tplc="E58A7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6B29B6"/>
    <w:multiLevelType w:val="hybridMultilevel"/>
    <w:tmpl w:val="1A7EB884"/>
    <w:lvl w:ilvl="0" w:tplc="8190DD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2"/>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283"/>
    <w:rsid w:val="000007A8"/>
    <w:rsid w:val="00022EA2"/>
    <w:rsid w:val="00043329"/>
    <w:rsid w:val="000619C5"/>
    <w:rsid w:val="00095B23"/>
    <w:rsid w:val="000B3D41"/>
    <w:rsid w:val="000B53B1"/>
    <w:rsid w:val="000C406A"/>
    <w:rsid w:val="001157AA"/>
    <w:rsid w:val="001420C0"/>
    <w:rsid w:val="001C1073"/>
    <w:rsid w:val="0024764C"/>
    <w:rsid w:val="002D3BA5"/>
    <w:rsid w:val="00301A89"/>
    <w:rsid w:val="0031404C"/>
    <w:rsid w:val="003842B5"/>
    <w:rsid w:val="00403819"/>
    <w:rsid w:val="0046345B"/>
    <w:rsid w:val="00483E7D"/>
    <w:rsid w:val="005846AF"/>
    <w:rsid w:val="0062055A"/>
    <w:rsid w:val="006B7139"/>
    <w:rsid w:val="006F1BDE"/>
    <w:rsid w:val="007222D1"/>
    <w:rsid w:val="00764E09"/>
    <w:rsid w:val="00780E57"/>
    <w:rsid w:val="007B656C"/>
    <w:rsid w:val="007B7031"/>
    <w:rsid w:val="007E5FEE"/>
    <w:rsid w:val="00862507"/>
    <w:rsid w:val="008A101E"/>
    <w:rsid w:val="008D7499"/>
    <w:rsid w:val="008E6BF5"/>
    <w:rsid w:val="00944782"/>
    <w:rsid w:val="009B54E3"/>
    <w:rsid w:val="00A2201F"/>
    <w:rsid w:val="00A40CBF"/>
    <w:rsid w:val="00A93E34"/>
    <w:rsid w:val="00A96591"/>
    <w:rsid w:val="00AD3A2F"/>
    <w:rsid w:val="00B26C69"/>
    <w:rsid w:val="00B5459E"/>
    <w:rsid w:val="00B62162"/>
    <w:rsid w:val="00B81059"/>
    <w:rsid w:val="00BD7825"/>
    <w:rsid w:val="00BF5DA6"/>
    <w:rsid w:val="00C00106"/>
    <w:rsid w:val="00C4459F"/>
    <w:rsid w:val="00CA1F6A"/>
    <w:rsid w:val="00D26FB6"/>
    <w:rsid w:val="00D502A5"/>
    <w:rsid w:val="00D55FAF"/>
    <w:rsid w:val="00DC4421"/>
    <w:rsid w:val="00DD18AE"/>
    <w:rsid w:val="00DD6D01"/>
    <w:rsid w:val="00DF7EF4"/>
    <w:rsid w:val="00E25C84"/>
    <w:rsid w:val="00E50467"/>
    <w:rsid w:val="00E96283"/>
    <w:rsid w:val="00EA1488"/>
    <w:rsid w:val="00EB1AD8"/>
    <w:rsid w:val="00EC1DB6"/>
    <w:rsid w:val="00F25EED"/>
    <w:rsid w:val="00F36A9C"/>
    <w:rsid w:val="00F47FA9"/>
    <w:rsid w:val="00FA47E8"/>
    <w:rsid w:val="00FE5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18B54"/>
  <w15:chartTrackingRefBased/>
  <w15:docId w15:val="{3CC223E5-DE3C-4AE7-951E-DF9AB99C2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628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6283"/>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96283"/>
    <w:pPr>
      <w:tabs>
        <w:tab w:val="center" w:pos="4680"/>
        <w:tab w:val="right" w:pos="9360"/>
      </w:tabs>
    </w:pPr>
  </w:style>
  <w:style w:type="character" w:customStyle="1" w:styleId="HeaderChar">
    <w:name w:val="Header Char"/>
    <w:basedOn w:val="DefaultParagraphFont"/>
    <w:link w:val="Header"/>
    <w:uiPriority w:val="99"/>
    <w:rsid w:val="00E96283"/>
    <w:rPr>
      <w:rFonts w:ascii="Times New Roman" w:eastAsia="Times New Roman" w:hAnsi="Times New Roman" w:cs="Times New Roman"/>
      <w:sz w:val="24"/>
      <w:szCs w:val="24"/>
    </w:rPr>
  </w:style>
  <w:style w:type="paragraph" w:styleId="BodyText">
    <w:name w:val="Body Text"/>
    <w:basedOn w:val="Normal"/>
    <w:link w:val="BodyTextChar"/>
    <w:uiPriority w:val="1"/>
    <w:qFormat/>
    <w:rsid w:val="0046345B"/>
    <w:pPr>
      <w:widowControl w:val="0"/>
      <w:autoSpaceDE w:val="0"/>
      <w:autoSpaceDN w:val="0"/>
    </w:pPr>
    <w:rPr>
      <w:rFonts w:ascii="Verdana" w:eastAsia="Verdana" w:hAnsi="Verdana" w:cs="Verdana"/>
      <w:b/>
      <w:bCs/>
      <w:sz w:val="20"/>
      <w:szCs w:val="20"/>
    </w:rPr>
  </w:style>
  <w:style w:type="character" w:customStyle="1" w:styleId="BodyTextChar">
    <w:name w:val="Body Text Char"/>
    <w:basedOn w:val="DefaultParagraphFont"/>
    <w:link w:val="BodyText"/>
    <w:uiPriority w:val="1"/>
    <w:rsid w:val="0046345B"/>
    <w:rPr>
      <w:rFonts w:ascii="Verdana" w:eastAsia="Verdana" w:hAnsi="Verdana" w:cs="Verdana"/>
      <w:b/>
      <w:bCs/>
      <w:sz w:val="20"/>
      <w:szCs w:val="20"/>
    </w:rPr>
  </w:style>
  <w:style w:type="paragraph" w:styleId="ListParagraph">
    <w:name w:val="List Paragraph"/>
    <w:basedOn w:val="Normal"/>
    <w:uiPriority w:val="1"/>
    <w:qFormat/>
    <w:rsid w:val="0046345B"/>
    <w:pPr>
      <w:widowControl w:val="0"/>
      <w:autoSpaceDE w:val="0"/>
      <w:autoSpaceDN w:val="0"/>
      <w:ind w:left="709" w:hanging="449"/>
    </w:pPr>
    <w:rPr>
      <w:rFonts w:ascii="Verdana" w:eastAsia="Verdana" w:hAnsi="Verdana" w:cs="Verdana"/>
      <w:sz w:val="22"/>
      <w:szCs w:val="22"/>
    </w:rPr>
  </w:style>
  <w:style w:type="table" w:styleId="TableGrid">
    <w:name w:val="Table Grid"/>
    <w:basedOn w:val="TableNormal"/>
    <w:uiPriority w:val="59"/>
    <w:rsid w:val="00A93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16</Pages>
  <Words>2452</Words>
  <Characters>13981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The College of New Jersey</Company>
  <LinksUpToDate>false</LinksUpToDate>
  <CharactersWithSpaces>16401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Meixner</dc:creator>
  <cp:keywords/>
  <dc:description/>
  <cp:lastModifiedBy>Emily Meixner</cp:lastModifiedBy>
  <cp:revision>17</cp:revision>
  <dcterms:created xsi:type="dcterms:W3CDTF">2019-07-23T15:52:00Z</dcterms:created>
  <dcterms:modified xsi:type="dcterms:W3CDTF">2019-08-01T13:48:00Z</dcterms:modified>
</cp:coreProperties>
</file>